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87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  <w:r w:rsidR="00A87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7A13C0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678">
        <w:rPr>
          <w:rFonts w:ascii="Times New Roman" w:hAnsi="Times New Roman" w:cs="Times New Roman"/>
          <w:sz w:val="28"/>
          <w:szCs w:val="28"/>
        </w:rPr>
        <w:t>1</w:t>
      </w:r>
      <w:r w:rsidR="00A8715A">
        <w:rPr>
          <w:rFonts w:ascii="Times New Roman" w:hAnsi="Times New Roman" w:cs="Times New Roman"/>
          <w:sz w:val="28"/>
          <w:szCs w:val="28"/>
        </w:rPr>
        <w:t>3</w:t>
      </w:r>
      <w:r w:rsidR="00655C1B">
        <w:rPr>
          <w:rFonts w:ascii="Times New Roman" w:hAnsi="Times New Roman" w:cs="Times New Roman"/>
          <w:sz w:val="28"/>
          <w:szCs w:val="28"/>
        </w:rPr>
        <w:t xml:space="preserve"> » 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A8715A">
        <w:rPr>
          <w:rFonts w:ascii="Times New Roman" w:hAnsi="Times New Roman" w:cs="Times New Roman"/>
          <w:sz w:val="28"/>
          <w:szCs w:val="28"/>
        </w:rPr>
        <w:t>6</w:t>
      </w:r>
      <w:r w:rsidR="00655C1B" w:rsidRPr="00655C1B">
        <w:rPr>
          <w:rFonts w:ascii="Times New Roman" w:hAnsi="Times New Roman" w:cs="Times New Roman"/>
          <w:sz w:val="28"/>
          <w:szCs w:val="28"/>
        </w:rPr>
        <w:t xml:space="preserve">г.                          № </w:t>
      </w:r>
      <w:r w:rsidR="00A8715A">
        <w:rPr>
          <w:rFonts w:ascii="Times New Roman" w:hAnsi="Times New Roman" w:cs="Times New Roman"/>
          <w:sz w:val="28"/>
          <w:szCs w:val="28"/>
        </w:rPr>
        <w:t>58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655C1B" w:rsidRPr="00655C1B" w:rsidTr="00655C1B">
        <w:tc>
          <w:tcPr>
            <w:tcW w:w="4788" w:type="dxa"/>
          </w:tcPr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 w:rsidR="00B2542A"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>публичн</w:t>
            </w:r>
            <w:r w:rsidR="005D63DC">
              <w:rPr>
                <w:sz w:val="28"/>
                <w:szCs w:val="28"/>
              </w:rPr>
              <w:t>ых</w:t>
            </w:r>
            <w:r w:rsidRPr="00655C1B">
              <w:rPr>
                <w:sz w:val="28"/>
                <w:szCs w:val="28"/>
              </w:rPr>
              <w:t xml:space="preserve"> слушани</w:t>
            </w:r>
            <w:r w:rsidR="005D63DC">
              <w:rPr>
                <w:sz w:val="28"/>
                <w:szCs w:val="28"/>
              </w:rPr>
              <w:t>й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по рассмотрению проекта решения Совета депутатов Каменского сельского поселения </w:t>
            </w:r>
            <w:r w:rsidR="005D63DC">
              <w:rPr>
                <w:sz w:val="28"/>
                <w:szCs w:val="28"/>
              </w:rPr>
              <w:t>«О</w:t>
            </w:r>
            <w:r w:rsidRPr="00655C1B">
              <w:rPr>
                <w:sz w:val="28"/>
                <w:szCs w:val="28"/>
              </w:rPr>
              <w:t>б исполнении бюджета Каменского сельского поселения Кардымовского р</w:t>
            </w:r>
            <w:r w:rsidR="00F21B5E">
              <w:rPr>
                <w:sz w:val="28"/>
                <w:szCs w:val="28"/>
              </w:rPr>
              <w:t>айона Смоленской области за 201</w:t>
            </w:r>
            <w:r w:rsidR="00A8715A">
              <w:rPr>
                <w:sz w:val="28"/>
                <w:szCs w:val="28"/>
              </w:rPr>
              <w:t>5</w:t>
            </w:r>
            <w:r w:rsidRPr="00655C1B">
              <w:rPr>
                <w:sz w:val="28"/>
                <w:szCs w:val="28"/>
              </w:rPr>
              <w:t xml:space="preserve"> год</w:t>
            </w:r>
            <w:r w:rsidR="005D63DC">
              <w:rPr>
                <w:sz w:val="28"/>
                <w:szCs w:val="28"/>
              </w:rPr>
              <w:t>»</w:t>
            </w:r>
            <w:r w:rsidRPr="00655C1B">
              <w:rPr>
                <w:sz w:val="28"/>
                <w:szCs w:val="28"/>
              </w:rPr>
              <w:t>.</w:t>
            </w:r>
          </w:p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</w:p>
        </w:tc>
      </w:tr>
    </w:tbl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F21B5E" w:rsidP="004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="00655C1B"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  <w:r w:rsidR="00423475">
        <w:rPr>
          <w:rFonts w:ascii="Times New Roman" w:hAnsi="Times New Roman" w:cs="Times New Roman"/>
          <w:sz w:val="28"/>
          <w:szCs w:val="28"/>
        </w:rPr>
        <w:t>, Администрация Каменского сельского поселения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proofErr w:type="gramStart"/>
      <w:r w:rsidR="0042347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423475">
        <w:rPr>
          <w:rFonts w:ascii="Times New Roman" w:hAnsi="Times New Roman" w:cs="Times New Roman"/>
          <w:b/>
          <w:sz w:val="28"/>
          <w:szCs w:val="28"/>
        </w:rPr>
        <w:t>е т</w:t>
      </w:r>
      <w:r w:rsidRPr="00655C1B">
        <w:rPr>
          <w:rFonts w:ascii="Times New Roman" w:hAnsi="Times New Roman" w:cs="Times New Roman"/>
          <w:b/>
          <w:sz w:val="28"/>
          <w:szCs w:val="28"/>
        </w:rPr>
        <w:t>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2347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Каменского сельского поселения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A8715A">
        <w:rPr>
          <w:rFonts w:ascii="Times New Roman" w:hAnsi="Times New Roman" w:cs="Times New Roman"/>
          <w:sz w:val="28"/>
          <w:szCs w:val="28"/>
        </w:rPr>
        <w:t>5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42347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Для осуществления организации публичных слушаний образовать организационный комитет в следующем составе: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5386"/>
      </w:tblGrid>
      <w:tr w:rsidR="00CB6239" w:rsidTr="00CB6239">
        <w:tc>
          <w:tcPr>
            <w:tcW w:w="1951" w:type="dxa"/>
          </w:tcPr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Председатель</w:t>
            </w: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Заместитель</w:t>
            </w: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</w:p>
          <w:p w:rsidR="00CB6239" w:rsidRPr="00655C1B" w:rsidRDefault="00CB6239" w:rsidP="00CB6239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Члены:</w:t>
            </w: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- Шевелева В.П</w:t>
            </w:r>
            <w:r>
              <w:rPr>
                <w:sz w:val="28"/>
                <w:szCs w:val="28"/>
              </w:rPr>
              <w:t>.</w:t>
            </w: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Бигарова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655C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-</w:t>
            </w:r>
            <w:r w:rsidR="00D925BF">
              <w:rPr>
                <w:sz w:val="28"/>
                <w:szCs w:val="28"/>
              </w:rPr>
              <w:t xml:space="preserve"> </w:t>
            </w:r>
            <w:proofErr w:type="spellStart"/>
            <w:r w:rsidRPr="00655C1B">
              <w:rPr>
                <w:sz w:val="28"/>
                <w:szCs w:val="28"/>
              </w:rPr>
              <w:t>Бараненкова</w:t>
            </w:r>
            <w:proofErr w:type="spellEnd"/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55C1B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Головина С.И.</w:t>
            </w:r>
            <w:r w:rsidRPr="00655C1B">
              <w:rPr>
                <w:sz w:val="28"/>
                <w:szCs w:val="28"/>
              </w:rPr>
              <w:t xml:space="preserve">    </w:t>
            </w: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- Селезнева М.Г.         </w:t>
            </w:r>
          </w:p>
        </w:tc>
        <w:tc>
          <w:tcPr>
            <w:tcW w:w="5386" w:type="dxa"/>
          </w:tcPr>
          <w:p w:rsidR="00CB6239" w:rsidRDefault="00CB6239" w:rsidP="00D925BF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</w:t>
            </w:r>
            <w:r w:rsidRPr="00655C1B">
              <w:rPr>
                <w:sz w:val="28"/>
                <w:szCs w:val="28"/>
              </w:rPr>
              <w:t xml:space="preserve">редседатель Совета депутатов </w:t>
            </w:r>
            <w:r w:rsidR="00D925BF"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Каменского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CB6239" w:rsidRPr="00655C1B" w:rsidRDefault="00CB6239" w:rsidP="00CB6239">
            <w:pPr>
              <w:jc w:val="both"/>
              <w:rPr>
                <w:sz w:val="28"/>
                <w:szCs w:val="28"/>
              </w:rPr>
            </w:pPr>
          </w:p>
          <w:p w:rsidR="00CB6239" w:rsidRPr="00655C1B" w:rsidRDefault="00CB6239" w:rsidP="00CB6239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зам</w:t>
            </w:r>
            <w:r>
              <w:rPr>
                <w:sz w:val="28"/>
                <w:szCs w:val="28"/>
              </w:rPr>
              <w:t>.</w:t>
            </w:r>
            <w:r w:rsidRPr="00655C1B">
              <w:rPr>
                <w:sz w:val="28"/>
                <w:szCs w:val="28"/>
              </w:rPr>
              <w:t xml:space="preserve"> председателя Совета</w:t>
            </w: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</w:p>
          <w:p w:rsidR="00CB6239" w:rsidRDefault="00CB6239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CB6239" w:rsidRDefault="00CB6239" w:rsidP="00CB6239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–старший менеджер</w:t>
            </w: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D925BF"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Каменского сельского поселения</w:t>
            </w:r>
          </w:p>
        </w:tc>
      </w:tr>
    </w:tbl>
    <w:p w:rsidR="00D925BF" w:rsidRDefault="00D925BF" w:rsidP="00D9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D925BF" w:rsidP="00D9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55C1B" w:rsidRPr="00655C1B">
        <w:rPr>
          <w:rFonts w:ascii="Times New Roman" w:hAnsi="Times New Roman" w:cs="Times New Roman"/>
          <w:sz w:val="28"/>
          <w:szCs w:val="28"/>
        </w:rPr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655C1B" w:rsidRPr="00655C1B" w:rsidRDefault="00655C1B" w:rsidP="00CB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»</w:t>
      </w:r>
      <w:r w:rsidR="00A871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8715A">
        <w:rPr>
          <w:rFonts w:ascii="Times New Roman" w:hAnsi="Times New Roman" w:cs="Times New Roman"/>
          <w:sz w:val="28"/>
          <w:szCs w:val="28"/>
        </w:rPr>
        <w:t>Кардымово.</w:t>
      </w:r>
    </w:p>
    <w:p w:rsid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655C1B" w:rsidRDefault="00B073E5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55C1B" w:rsidRPr="00655C1B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E5" w:rsidRDefault="00900EE5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EC" w:rsidRDefault="00083DEC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lastRenderedPageBreak/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  проекту решения Совета депутатов Каменского сельского поселения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A8715A">
        <w:rPr>
          <w:rFonts w:ascii="Times New Roman" w:hAnsi="Times New Roman" w:cs="Times New Roman"/>
          <w:b/>
          <w:sz w:val="28"/>
          <w:szCs w:val="28"/>
        </w:rPr>
        <w:t>5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678">
        <w:rPr>
          <w:rFonts w:ascii="Times New Roman" w:hAnsi="Times New Roman" w:cs="Times New Roman"/>
          <w:sz w:val="28"/>
          <w:szCs w:val="28"/>
        </w:rPr>
        <w:t>1</w:t>
      </w:r>
      <w:r w:rsidR="00F151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8715A">
        <w:rPr>
          <w:rFonts w:ascii="Times New Roman" w:hAnsi="Times New Roman" w:cs="Times New Roman"/>
          <w:sz w:val="28"/>
          <w:szCs w:val="28"/>
        </w:rPr>
        <w:t>6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8715A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315EB">
        <w:rPr>
          <w:rFonts w:ascii="Times New Roman" w:hAnsi="Times New Roman" w:cs="Times New Roman"/>
          <w:sz w:val="28"/>
          <w:szCs w:val="28"/>
        </w:rPr>
        <w:t>Администрации</w:t>
      </w:r>
      <w:r w:rsidRPr="00655C1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 «</w:t>
      </w:r>
      <w:r w:rsidR="00A8715A">
        <w:rPr>
          <w:rFonts w:ascii="Times New Roman" w:hAnsi="Times New Roman" w:cs="Times New Roman"/>
          <w:sz w:val="28"/>
          <w:szCs w:val="28"/>
        </w:rPr>
        <w:t>13</w:t>
      </w:r>
      <w:r w:rsidRPr="00655C1B">
        <w:rPr>
          <w:rFonts w:ascii="Times New Roman" w:hAnsi="Times New Roman" w:cs="Times New Roman"/>
          <w:sz w:val="28"/>
          <w:szCs w:val="28"/>
        </w:rPr>
        <w:t xml:space="preserve">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C743E5">
        <w:rPr>
          <w:rFonts w:ascii="Times New Roman" w:hAnsi="Times New Roman" w:cs="Times New Roman"/>
          <w:sz w:val="28"/>
          <w:szCs w:val="28"/>
        </w:rPr>
        <w:t xml:space="preserve"> 201</w:t>
      </w:r>
      <w:r w:rsidR="00A8715A">
        <w:rPr>
          <w:rFonts w:ascii="Times New Roman" w:hAnsi="Times New Roman" w:cs="Times New Roman"/>
          <w:sz w:val="28"/>
          <w:szCs w:val="28"/>
        </w:rPr>
        <w:t>6</w:t>
      </w:r>
      <w:r w:rsidR="00B2542A">
        <w:rPr>
          <w:rFonts w:ascii="Times New Roman" w:hAnsi="Times New Roman" w:cs="Times New Roman"/>
          <w:sz w:val="28"/>
          <w:szCs w:val="28"/>
        </w:rPr>
        <w:t>г №</w:t>
      </w:r>
      <w:r w:rsidR="00A8715A">
        <w:rPr>
          <w:rFonts w:ascii="Times New Roman" w:hAnsi="Times New Roman" w:cs="Times New Roman"/>
          <w:sz w:val="28"/>
          <w:szCs w:val="28"/>
        </w:rPr>
        <w:t>58</w:t>
      </w:r>
      <w:r w:rsidRPr="00655C1B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 по рассмотрению 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«Об исполнении бюджета Каменского сельского поселения Кардымовского р</w:t>
      </w:r>
      <w:r>
        <w:rPr>
          <w:rFonts w:ascii="Times New Roman" w:hAnsi="Times New Roman" w:cs="Times New Roman"/>
          <w:sz w:val="28"/>
          <w:szCs w:val="28"/>
        </w:rPr>
        <w:t>айона Смол</w:t>
      </w:r>
      <w:r w:rsidR="00C743E5">
        <w:rPr>
          <w:rFonts w:ascii="Times New Roman" w:hAnsi="Times New Roman" w:cs="Times New Roman"/>
          <w:sz w:val="28"/>
          <w:szCs w:val="28"/>
        </w:rPr>
        <w:t>енской области за 201</w:t>
      </w:r>
      <w:r w:rsidR="00A8715A">
        <w:rPr>
          <w:rFonts w:ascii="Times New Roman" w:hAnsi="Times New Roman" w:cs="Times New Roman"/>
          <w:sz w:val="28"/>
          <w:szCs w:val="28"/>
        </w:rPr>
        <w:t>5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Каменского сельского поселения Кардымовского района Смоленской области «Об исполнении  бюджета 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A8715A">
        <w:rPr>
          <w:rFonts w:ascii="Times New Roman" w:hAnsi="Times New Roman" w:cs="Times New Roman"/>
          <w:sz w:val="28"/>
          <w:szCs w:val="28"/>
        </w:rPr>
        <w:t>5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A13C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8715A">
        <w:rPr>
          <w:rFonts w:ascii="Times New Roman" w:hAnsi="Times New Roman" w:cs="Times New Roman"/>
          <w:sz w:val="28"/>
          <w:szCs w:val="28"/>
        </w:rPr>
        <w:t>7</w:t>
      </w:r>
      <w:r w:rsid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7A13C0">
        <w:rPr>
          <w:rFonts w:ascii="Times New Roman" w:hAnsi="Times New Roman" w:cs="Times New Roman"/>
          <w:sz w:val="28"/>
          <w:szCs w:val="28"/>
        </w:rPr>
        <w:t>мая</w:t>
      </w:r>
      <w:r w:rsidRP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A8715A">
        <w:rPr>
          <w:rFonts w:ascii="Times New Roman" w:hAnsi="Times New Roman" w:cs="Times New Roman"/>
          <w:sz w:val="28"/>
          <w:szCs w:val="28"/>
        </w:rPr>
        <w:t>6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Каменского сельского поселения по адресу: д. Каменка ул. Центральная, д.13</w:t>
      </w:r>
    </w:p>
    <w:p w:rsidR="00655C1B" w:rsidRPr="00655C1B" w:rsidRDefault="00655C1B" w:rsidP="00452B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Определить докладчиком по вопросу  «Об исполнении бюджета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C4484D">
        <w:rPr>
          <w:rFonts w:ascii="Times New Roman" w:hAnsi="Times New Roman" w:cs="Times New Roman"/>
          <w:sz w:val="28"/>
          <w:szCs w:val="28"/>
        </w:rPr>
        <w:t>5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 - Селезневу М.Г. – старшего менеджера Администрации Каменского сельского поселения Кардымовского района Смоленской области.</w:t>
      </w:r>
    </w:p>
    <w:p w:rsidR="00655C1B" w:rsidRPr="00655C1B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83DEC"/>
    <w:rsid w:val="00130DFD"/>
    <w:rsid w:val="0023045B"/>
    <w:rsid w:val="002E298E"/>
    <w:rsid w:val="002F1A85"/>
    <w:rsid w:val="00423475"/>
    <w:rsid w:val="00452B5B"/>
    <w:rsid w:val="005C529D"/>
    <w:rsid w:val="005D1678"/>
    <w:rsid w:val="005D63DC"/>
    <w:rsid w:val="00655C1B"/>
    <w:rsid w:val="00774487"/>
    <w:rsid w:val="007A13C0"/>
    <w:rsid w:val="00900EE5"/>
    <w:rsid w:val="00962F79"/>
    <w:rsid w:val="00A8715A"/>
    <w:rsid w:val="00AE1F77"/>
    <w:rsid w:val="00B073E5"/>
    <w:rsid w:val="00B2542A"/>
    <w:rsid w:val="00BD053F"/>
    <w:rsid w:val="00C315EB"/>
    <w:rsid w:val="00C4484D"/>
    <w:rsid w:val="00C743E5"/>
    <w:rsid w:val="00C85589"/>
    <w:rsid w:val="00CB6239"/>
    <w:rsid w:val="00D925BF"/>
    <w:rsid w:val="00F15145"/>
    <w:rsid w:val="00F21B5E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20</cp:revision>
  <cp:lastPrinted>2016-05-16T12:06:00Z</cp:lastPrinted>
  <dcterms:created xsi:type="dcterms:W3CDTF">2011-04-25T05:40:00Z</dcterms:created>
  <dcterms:modified xsi:type="dcterms:W3CDTF">2016-05-16T12:07:00Z</dcterms:modified>
</cp:coreProperties>
</file>