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F9" w:rsidRDefault="001977B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-29210</wp:posOffset>
            </wp:positionV>
            <wp:extent cx="692785" cy="796925"/>
            <wp:effectExtent l="19050" t="0" r="0" b="0"/>
            <wp:wrapTight wrapText="bothSides">
              <wp:wrapPolygon edited="0">
                <wp:start x="8909" y="0"/>
                <wp:lineTo x="5940" y="1549"/>
                <wp:lineTo x="1188" y="6712"/>
                <wp:lineTo x="-594" y="16523"/>
                <wp:lineTo x="594" y="21170"/>
                <wp:lineTo x="1782" y="21170"/>
                <wp:lineTo x="19006" y="21170"/>
                <wp:lineTo x="20194" y="21170"/>
                <wp:lineTo x="21382" y="19104"/>
                <wp:lineTo x="21382" y="16523"/>
                <wp:lineTo x="20788" y="7229"/>
                <wp:lineTo x="14849" y="1033"/>
                <wp:lineTo x="12473" y="0"/>
                <wp:lineTo x="8909" y="0"/>
              </wp:wrapPolygon>
            </wp:wrapTight>
            <wp:docPr id="2" name="Рисунок 5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7F9" w:rsidRDefault="00A427F9"/>
    <w:p w:rsidR="00A427F9" w:rsidRDefault="00A427F9"/>
    <w:p w:rsidR="00A427F9" w:rsidRDefault="00A427F9"/>
    <w:p w:rsidR="00A427F9" w:rsidRDefault="00A427F9"/>
    <w:p w:rsidR="00A427F9" w:rsidRDefault="00A427F9"/>
    <w:p w:rsidR="001977B4" w:rsidRDefault="001977B4" w:rsidP="001977B4">
      <w:pPr>
        <w:tabs>
          <w:tab w:val="left" w:pos="4208"/>
          <w:tab w:val="left" w:pos="9295"/>
          <w:tab w:val="left" w:pos="12062"/>
        </w:tabs>
        <w:jc w:val="center"/>
        <w:rPr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1977B4" w:rsidRDefault="001977B4" w:rsidP="001977B4">
      <w:pPr>
        <w:pStyle w:val="3"/>
        <w:spacing w:before="0" w:after="0"/>
        <w:ind w:left="540"/>
        <w:jc w:val="center"/>
        <w:rPr>
          <w:rFonts w:ascii="Times New Roman" w:hAnsi="Times New Roman"/>
          <w:bCs w:val="0"/>
          <w:caps/>
          <w:sz w:val="28"/>
          <w:szCs w:val="28"/>
        </w:rPr>
      </w:pPr>
      <w:r>
        <w:rPr>
          <w:rFonts w:ascii="Times New Roman" w:hAnsi="Times New Roman"/>
          <w:bCs w:val="0"/>
          <w:caps/>
          <w:sz w:val="28"/>
          <w:szCs w:val="28"/>
        </w:rPr>
        <w:t>Каменского сельского поселения</w:t>
      </w:r>
    </w:p>
    <w:p w:rsidR="001977B4" w:rsidRDefault="001977B4" w:rsidP="001977B4">
      <w:pPr>
        <w:pStyle w:val="3"/>
        <w:spacing w:before="0" w:after="0"/>
        <w:ind w:left="540"/>
        <w:jc w:val="center"/>
        <w:rPr>
          <w:rFonts w:ascii="Times New Roman" w:hAnsi="Times New Roman"/>
          <w:bCs w:val="0"/>
          <w:caps/>
          <w:sz w:val="28"/>
          <w:szCs w:val="28"/>
        </w:rPr>
      </w:pPr>
      <w:r>
        <w:rPr>
          <w:rFonts w:ascii="Times New Roman" w:hAnsi="Times New Roman"/>
          <w:bCs w:val="0"/>
          <w:caps/>
          <w:sz w:val="28"/>
          <w:szCs w:val="28"/>
        </w:rPr>
        <w:t>Кардымовского района Смоленской области</w:t>
      </w:r>
    </w:p>
    <w:p w:rsidR="002D105B" w:rsidRDefault="002D105B" w:rsidP="001977B4">
      <w:pPr>
        <w:ind w:left="540"/>
        <w:jc w:val="center"/>
        <w:rPr>
          <w:b/>
          <w:sz w:val="28"/>
          <w:szCs w:val="28"/>
        </w:rPr>
      </w:pPr>
    </w:p>
    <w:p w:rsidR="001977B4" w:rsidRDefault="001977B4" w:rsidP="001977B4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977B4" w:rsidRDefault="001977B4" w:rsidP="001977B4">
      <w:pPr>
        <w:ind w:left="540"/>
        <w:jc w:val="center"/>
        <w:rPr>
          <w:b/>
          <w:sz w:val="28"/>
          <w:szCs w:val="28"/>
        </w:rPr>
      </w:pPr>
    </w:p>
    <w:p w:rsidR="001977B4" w:rsidRDefault="001977B4" w:rsidP="001977B4">
      <w:pPr>
        <w:ind w:left="540"/>
        <w:jc w:val="center"/>
        <w:rPr>
          <w:b/>
          <w:sz w:val="28"/>
          <w:szCs w:val="28"/>
        </w:rPr>
      </w:pPr>
    </w:p>
    <w:p w:rsidR="001977B4" w:rsidRDefault="001977B4" w:rsidP="001977B4">
      <w:pPr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066A8A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873857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2015г.            №</w:t>
      </w:r>
      <w:r w:rsidR="00066A8A">
        <w:rPr>
          <w:sz w:val="28"/>
          <w:szCs w:val="28"/>
        </w:rPr>
        <w:t>35</w:t>
      </w:r>
      <w:r w:rsidR="00640341">
        <w:rPr>
          <w:sz w:val="28"/>
          <w:szCs w:val="28"/>
        </w:rPr>
        <w:t xml:space="preserve">- </w:t>
      </w:r>
      <w:proofErr w:type="spellStart"/>
      <w:r w:rsidR="00640341">
        <w:rPr>
          <w:sz w:val="28"/>
          <w:szCs w:val="28"/>
        </w:rPr>
        <w:t>р</w:t>
      </w:r>
      <w:proofErr w:type="spellEnd"/>
    </w:p>
    <w:p w:rsidR="001977B4" w:rsidRDefault="001977B4" w:rsidP="001977B4">
      <w:pPr>
        <w:ind w:left="540"/>
        <w:jc w:val="both"/>
        <w:rPr>
          <w:b/>
          <w:sz w:val="28"/>
          <w:szCs w:val="28"/>
        </w:rPr>
      </w:pPr>
    </w:p>
    <w:p w:rsidR="00A427F9" w:rsidRDefault="00A427F9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370"/>
        <w:gridCol w:w="4370"/>
      </w:tblGrid>
      <w:tr w:rsidR="00A427F9" w:rsidRPr="001977B4" w:rsidTr="001977B4">
        <w:trPr>
          <w:tblCellSpacing w:w="0" w:type="dxa"/>
        </w:trPr>
        <w:tc>
          <w:tcPr>
            <w:tcW w:w="4370" w:type="dxa"/>
            <w:vAlign w:val="center"/>
            <w:hideMark/>
          </w:tcPr>
          <w:p w:rsidR="006A0364" w:rsidRPr="001977B4" w:rsidRDefault="002A728D" w:rsidP="002A728D">
            <w:pPr>
              <w:autoSpaceDE/>
              <w:autoSpaceDN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план-график размещения заказов на поставку товаров, выполнение работ, оказание услуг для обеспечения государственных и муниципальных нужд на 2015 год</w:t>
            </w:r>
          </w:p>
        </w:tc>
        <w:tc>
          <w:tcPr>
            <w:tcW w:w="4370" w:type="dxa"/>
            <w:vAlign w:val="center"/>
            <w:hideMark/>
          </w:tcPr>
          <w:p w:rsidR="00A427F9" w:rsidRPr="001977B4" w:rsidRDefault="00A427F9" w:rsidP="00BD373F">
            <w:pPr>
              <w:autoSpaceDE/>
              <w:autoSpaceDN/>
              <w:rPr>
                <w:sz w:val="28"/>
                <w:szCs w:val="28"/>
              </w:rPr>
            </w:pPr>
            <w:r w:rsidRPr="001977B4">
              <w:rPr>
                <w:sz w:val="28"/>
                <w:szCs w:val="28"/>
              </w:rPr>
              <w:t> </w:t>
            </w:r>
          </w:p>
        </w:tc>
      </w:tr>
    </w:tbl>
    <w:p w:rsidR="00854FED" w:rsidRDefault="00854FED" w:rsidP="00BD5E83">
      <w:pPr>
        <w:autoSpaceDE/>
        <w:autoSpaceDN/>
        <w:spacing w:before="100" w:beforeAutospacing="1" w:after="100" w:afterAutospacing="1"/>
        <w:ind w:firstLine="709"/>
        <w:rPr>
          <w:sz w:val="28"/>
          <w:szCs w:val="28"/>
        </w:rPr>
      </w:pPr>
    </w:p>
    <w:p w:rsidR="001977B4" w:rsidRDefault="00A427F9" w:rsidP="00BD5E83">
      <w:pPr>
        <w:autoSpaceDE/>
        <w:autoSpaceDN/>
        <w:spacing w:before="100" w:beforeAutospacing="1" w:after="100" w:afterAutospacing="1"/>
        <w:ind w:firstLine="709"/>
        <w:rPr>
          <w:sz w:val="28"/>
          <w:szCs w:val="28"/>
        </w:rPr>
      </w:pPr>
      <w:r w:rsidRPr="001977B4">
        <w:rPr>
          <w:sz w:val="28"/>
          <w:szCs w:val="28"/>
        </w:rPr>
        <w:t> </w:t>
      </w:r>
      <w:r w:rsidR="001977B4">
        <w:rPr>
          <w:sz w:val="28"/>
          <w:szCs w:val="28"/>
        </w:rPr>
        <w:t xml:space="preserve">В соответствии с требованиями Федерального закона от 05 апреля 2013 года №44-ФЗ «О </w:t>
      </w:r>
      <w:r w:rsidR="00A04312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</w:p>
    <w:p w:rsidR="00A427F9" w:rsidRDefault="001977B4" w:rsidP="00F06E64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2A728D">
        <w:rPr>
          <w:sz w:val="28"/>
          <w:szCs w:val="28"/>
        </w:rPr>
        <w:t xml:space="preserve">Внести </w:t>
      </w:r>
      <w:r w:rsidR="00B357FA">
        <w:rPr>
          <w:sz w:val="28"/>
          <w:szCs w:val="28"/>
        </w:rPr>
        <w:t xml:space="preserve">следующие </w:t>
      </w:r>
      <w:r w:rsidR="002A728D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 xml:space="preserve">   </w:t>
      </w:r>
      <w:r w:rsidR="00B357FA">
        <w:rPr>
          <w:sz w:val="28"/>
          <w:szCs w:val="28"/>
        </w:rPr>
        <w:t>П</w:t>
      </w:r>
      <w:r>
        <w:rPr>
          <w:sz w:val="28"/>
          <w:szCs w:val="28"/>
        </w:rPr>
        <w:t>лан</w:t>
      </w:r>
      <w:r w:rsidR="00A427F9" w:rsidRPr="001977B4">
        <w:rPr>
          <w:sz w:val="28"/>
          <w:szCs w:val="28"/>
        </w:rPr>
        <w:t>-график  р</w:t>
      </w:r>
      <w:r w:rsidR="00F06E64">
        <w:rPr>
          <w:sz w:val="28"/>
          <w:szCs w:val="28"/>
        </w:rPr>
        <w:t>азмещения  заказов  на  поставку</w:t>
      </w:r>
      <w:r w:rsidR="00A427F9" w:rsidRPr="001977B4">
        <w:rPr>
          <w:sz w:val="28"/>
          <w:szCs w:val="28"/>
        </w:rPr>
        <w:t>  товаров,  выполнения  работ, оказания  услуг  для </w:t>
      </w:r>
      <w:r w:rsidR="00F06E64">
        <w:rPr>
          <w:sz w:val="28"/>
          <w:szCs w:val="28"/>
        </w:rPr>
        <w:t>обеспечения</w:t>
      </w:r>
      <w:r w:rsidR="00A427F9" w:rsidRPr="001977B4">
        <w:rPr>
          <w:sz w:val="28"/>
          <w:szCs w:val="28"/>
        </w:rPr>
        <w:t xml:space="preserve"> нужд  </w:t>
      </w:r>
      <w:r w:rsidR="00B4127F">
        <w:rPr>
          <w:sz w:val="28"/>
          <w:szCs w:val="28"/>
        </w:rPr>
        <w:t>А</w:t>
      </w:r>
      <w:r w:rsidR="00A427F9" w:rsidRPr="001977B4">
        <w:rPr>
          <w:sz w:val="28"/>
          <w:szCs w:val="28"/>
        </w:rPr>
        <w:t xml:space="preserve">дминистрации  </w:t>
      </w:r>
      <w:r w:rsidR="00A86795">
        <w:rPr>
          <w:sz w:val="28"/>
          <w:szCs w:val="28"/>
        </w:rPr>
        <w:t>Каменского</w:t>
      </w:r>
      <w:r w:rsidR="00A427F9" w:rsidRPr="001977B4">
        <w:rPr>
          <w:sz w:val="28"/>
          <w:szCs w:val="28"/>
        </w:rPr>
        <w:t xml:space="preserve">  сельского  поселения  </w:t>
      </w:r>
      <w:r w:rsidR="00A86795">
        <w:rPr>
          <w:sz w:val="28"/>
          <w:szCs w:val="28"/>
        </w:rPr>
        <w:t>Кардымовского</w:t>
      </w:r>
      <w:r w:rsidR="00A427F9" w:rsidRPr="001977B4">
        <w:rPr>
          <w:sz w:val="28"/>
          <w:szCs w:val="28"/>
        </w:rPr>
        <w:t>  района  Смоленской  области  на  2015  год</w:t>
      </w:r>
      <w:r w:rsidR="002A728D">
        <w:rPr>
          <w:sz w:val="28"/>
          <w:szCs w:val="28"/>
        </w:rPr>
        <w:t>, утвержденный распоряжением Администрации Каменского сельского поселения Кардымовского района Смоленской области</w:t>
      </w:r>
      <w:r w:rsidR="00B4127F">
        <w:rPr>
          <w:sz w:val="28"/>
          <w:szCs w:val="28"/>
        </w:rPr>
        <w:t xml:space="preserve"> №2-р от 19.01.2015</w:t>
      </w:r>
      <w:r w:rsidR="00B357FA">
        <w:rPr>
          <w:sz w:val="28"/>
          <w:szCs w:val="28"/>
        </w:rPr>
        <w:t xml:space="preserve"> года:</w:t>
      </w:r>
    </w:p>
    <w:p w:rsidR="00854FED" w:rsidRDefault="00854FED" w:rsidP="00854FED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значение столбца </w:t>
      </w:r>
      <w:r w:rsidR="005A690F">
        <w:rPr>
          <w:sz w:val="28"/>
          <w:szCs w:val="28"/>
        </w:rPr>
        <w:t>9</w:t>
      </w:r>
      <w:r>
        <w:rPr>
          <w:sz w:val="28"/>
          <w:szCs w:val="28"/>
        </w:rPr>
        <w:t xml:space="preserve"> строки №1</w:t>
      </w:r>
      <w:r w:rsidR="005A690F"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r w:rsidR="005A690F">
        <w:rPr>
          <w:b/>
          <w:sz w:val="28"/>
          <w:szCs w:val="28"/>
        </w:rPr>
        <w:t>6,8</w:t>
      </w:r>
      <w:r w:rsidRPr="00291A5B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заменить на </w:t>
      </w:r>
      <w:r w:rsidRPr="00291A5B">
        <w:rPr>
          <w:b/>
          <w:sz w:val="28"/>
          <w:szCs w:val="28"/>
        </w:rPr>
        <w:t>«</w:t>
      </w:r>
      <w:r w:rsidR="005A690F">
        <w:rPr>
          <w:b/>
          <w:sz w:val="28"/>
          <w:szCs w:val="28"/>
        </w:rPr>
        <w:t>12,9</w:t>
      </w:r>
      <w:r w:rsidRPr="00291A5B">
        <w:rPr>
          <w:b/>
          <w:sz w:val="28"/>
          <w:szCs w:val="28"/>
        </w:rPr>
        <w:t>»</w:t>
      </w:r>
      <w:r w:rsidRPr="00BD5E83">
        <w:rPr>
          <w:sz w:val="28"/>
          <w:szCs w:val="28"/>
        </w:rPr>
        <w:t>;</w:t>
      </w:r>
    </w:p>
    <w:p w:rsidR="00DD0B3A" w:rsidRDefault="00DD0B3A" w:rsidP="00F06E64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значение столбца 9 строки №1</w:t>
      </w:r>
      <w:r w:rsidR="005A690F">
        <w:rPr>
          <w:sz w:val="28"/>
          <w:szCs w:val="28"/>
        </w:rPr>
        <w:t>6</w:t>
      </w:r>
      <w:r>
        <w:rPr>
          <w:sz w:val="28"/>
          <w:szCs w:val="28"/>
        </w:rPr>
        <w:t xml:space="preserve">  </w:t>
      </w:r>
      <w:r w:rsidR="00854FED">
        <w:rPr>
          <w:b/>
          <w:sz w:val="28"/>
          <w:szCs w:val="28"/>
        </w:rPr>
        <w:t>«</w:t>
      </w:r>
      <w:r w:rsidR="005A690F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,</w:t>
      </w:r>
      <w:r w:rsidR="005A690F">
        <w:rPr>
          <w:b/>
          <w:sz w:val="28"/>
          <w:szCs w:val="28"/>
        </w:rPr>
        <w:t>3</w:t>
      </w:r>
      <w:r w:rsidRPr="00291A5B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заменить на </w:t>
      </w:r>
      <w:r w:rsidRPr="00291A5B">
        <w:rPr>
          <w:b/>
          <w:sz w:val="28"/>
          <w:szCs w:val="28"/>
        </w:rPr>
        <w:t>«</w:t>
      </w:r>
      <w:r w:rsidR="005A690F">
        <w:rPr>
          <w:b/>
          <w:sz w:val="28"/>
          <w:szCs w:val="28"/>
        </w:rPr>
        <w:t>45,3</w:t>
      </w:r>
      <w:r w:rsidRPr="00291A5B">
        <w:rPr>
          <w:b/>
          <w:sz w:val="28"/>
          <w:szCs w:val="28"/>
        </w:rPr>
        <w:t>»</w:t>
      </w:r>
      <w:r w:rsidRPr="00BD5E83">
        <w:rPr>
          <w:sz w:val="28"/>
          <w:szCs w:val="28"/>
        </w:rPr>
        <w:t>;</w:t>
      </w:r>
    </w:p>
    <w:p w:rsidR="00B357FA" w:rsidRDefault="00B357FA" w:rsidP="00F06E64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значение столбца 9 строки №</w:t>
      </w:r>
      <w:r w:rsidR="005A690F">
        <w:rPr>
          <w:sz w:val="28"/>
          <w:szCs w:val="28"/>
        </w:rPr>
        <w:t>37</w:t>
      </w:r>
      <w:r>
        <w:rPr>
          <w:sz w:val="28"/>
          <w:szCs w:val="28"/>
        </w:rPr>
        <w:t xml:space="preserve">  </w:t>
      </w:r>
      <w:r w:rsidR="00BD5E83">
        <w:rPr>
          <w:b/>
          <w:sz w:val="28"/>
          <w:szCs w:val="28"/>
        </w:rPr>
        <w:t>«</w:t>
      </w:r>
      <w:r w:rsidR="005A690F">
        <w:rPr>
          <w:b/>
          <w:sz w:val="28"/>
          <w:szCs w:val="28"/>
        </w:rPr>
        <w:t>152,79299</w:t>
      </w:r>
      <w:r w:rsidRPr="00291A5B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заменить на </w:t>
      </w:r>
      <w:r w:rsidRPr="00291A5B">
        <w:rPr>
          <w:b/>
          <w:sz w:val="28"/>
          <w:szCs w:val="28"/>
        </w:rPr>
        <w:t>«</w:t>
      </w:r>
      <w:r w:rsidR="005A690F">
        <w:rPr>
          <w:b/>
          <w:sz w:val="28"/>
          <w:szCs w:val="28"/>
        </w:rPr>
        <w:t>317,80195</w:t>
      </w:r>
      <w:r w:rsidRPr="00291A5B">
        <w:rPr>
          <w:b/>
          <w:sz w:val="28"/>
          <w:szCs w:val="28"/>
        </w:rPr>
        <w:t>»</w:t>
      </w:r>
      <w:r w:rsidRPr="00BD5E83">
        <w:rPr>
          <w:sz w:val="28"/>
          <w:szCs w:val="28"/>
        </w:rPr>
        <w:t>;</w:t>
      </w:r>
    </w:p>
    <w:p w:rsidR="00B357FA" w:rsidRDefault="00B357FA" w:rsidP="00F06E64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значение столбца 9 строки №</w:t>
      </w:r>
      <w:r w:rsidR="005A690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A6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91A5B">
        <w:rPr>
          <w:b/>
          <w:sz w:val="28"/>
          <w:szCs w:val="28"/>
        </w:rPr>
        <w:t>«</w:t>
      </w:r>
      <w:r w:rsidR="005A690F">
        <w:rPr>
          <w:b/>
          <w:sz w:val="28"/>
          <w:szCs w:val="28"/>
        </w:rPr>
        <w:t>523,3</w:t>
      </w:r>
      <w:r w:rsidRPr="00291A5B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заменить на </w:t>
      </w:r>
      <w:r w:rsidRPr="00291A5B">
        <w:rPr>
          <w:b/>
          <w:sz w:val="28"/>
          <w:szCs w:val="28"/>
        </w:rPr>
        <w:t>«</w:t>
      </w:r>
      <w:r w:rsidR="005A690F">
        <w:rPr>
          <w:b/>
          <w:sz w:val="28"/>
          <w:szCs w:val="28"/>
        </w:rPr>
        <w:t>358,29104</w:t>
      </w:r>
      <w:r w:rsidRPr="00291A5B">
        <w:rPr>
          <w:b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357FA" w:rsidRDefault="005A690F" w:rsidP="00F06E64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значение столбца 9 строки №31</w:t>
      </w:r>
      <w:r w:rsidR="00B357FA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«20</w:t>
      </w:r>
      <w:r w:rsidR="00B357FA" w:rsidRPr="00291A5B">
        <w:rPr>
          <w:b/>
          <w:sz w:val="28"/>
          <w:szCs w:val="28"/>
        </w:rPr>
        <w:t>,0»</w:t>
      </w:r>
      <w:r w:rsidR="00B357FA">
        <w:rPr>
          <w:sz w:val="28"/>
          <w:szCs w:val="28"/>
        </w:rPr>
        <w:t xml:space="preserve"> заменить на </w:t>
      </w:r>
      <w:r w:rsidR="00BD5E8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12,65</w:t>
      </w:r>
      <w:r w:rsidR="00B357FA" w:rsidRPr="00291A5B">
        <w:rPr>
          <w:b/>
          <w:sz w:val="28"/>
          <w:szCs w:val="28"/>
        </w:rPr>
        <w:t>»</w:t>
      </w:r>
      <w:r w:rsidR="00B357FA">
        <w:rPr>
          <w:sz w:val="28"/>
          <w:szCs w:val="28"/>
        </w:rPr>
        <w:t>;</w:t>
      </w:r>
    </w:p>
    <w:p w:rsidR="00854FED" w:rsidRDefault="00854FED" w:rsidP="00854FED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значение столбца 9 строки №</w:t>
      </w:r>
      <w:r w:rsidR="005A690F">
        <w:rPr>
          <w:sz w:val="28"/>
          <w:szCs w:val="28"/>
        </w:rPr>
        <w:t>32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r w:rsidR="005A690F">
        <w:rPr>
          <w:b/>
          <w:sz w:val="28"/>
          <w:szCs w:val="28"/>
        </w:rPr>
        <w:t>4,0</w:t>
      </w:r>
      <w:r w:rsidRPr="00291A5B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заменить на </w:t>
      </w:r>
      <w:r w:rsidRPr="00291A5B">
        <w:rPr>
          <w:b/>
          <w:sz w:val="28"/>
          <w:szCs w:val="28"/>
        </w:rPr>
        <w:t>«</w:t>
      </w:r>
      <w:r w:rsidR="005A690F">
        <w:rPr>
          <w:b/>
          <w:sz w:val="28"/>
          <w:szCs w:val="28"/>
        </w:rPr>
        <w:t>29,0</w:t>
      </w:r>
      <w:r w:rsidRPr="00291A5B">
        <w:rPr>
          <w:b/>
          <w:sz w:val="28"/>
          <w:szCs w:val="28"/>
        </w:rPr>
        <w:t>»</w:t>
      </w:r>
      <w:r w:rsidRPr="00BD5E83">
        <w:rPr>
          <w:sz w:val="28"/>
          <w:szCs w:val="28"/>
        </w:rPr>
        <w:t>;</w:t>
      </w:r>
    </w:p>
    <w:p w:rsidR="00B357FA" w:rsidRDefault="00B357FA" w:rsidP="00F06E64">
      <w:pPr>
        <w:autoSpaceDE/>
        <w:autoSpaceDN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значение столбца 9 строки №</w:t>
      </w:r>
      <w:r w:rsidR="00BD5E83">
        <w:rPr>
          <w:sz w:val="28"/>
          <w:szCs w:val="28"/>
        </w:rPr>
        <w:t>3</w:t>
      </w:r>
      <w:r w:rsidR="005A690F">
        <w:rPr>
          <w:sz w:val="28"/>
          <w:szCs w:val="28"/>
        </w:rPr>
        <w:t>5</w:t>
      </w:r>
      <w:r>
        <w:rPr>
          <w:sz w:val="28"/>
          <w:szCs w:val="28"/>
        </w:rPr>
        <w:t xml:space="preserve">  </w:t>
      </w:r>
      <w:r w:rsidR="00BD5E83">
        <w:rPr>
          <w:b/>
          <w:sz w:val="28"/>
          <w:szCs w:val="28"/>
        </w:rPr>
        <w:t>«</w:t>
      </w:r>
      <w:r w:rsidR="005A690F">
        <w:rPr>
          <w:b/>
          <w:sz w:val="28"/>
          <w:szCs w:val="28"/>
        </w:rPr>
        <w:t>19,816</w:t>
      </w:r>
      <w:r w:rsidRPr="00291A5B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заменить на </w:t>
      </w:r>
      <w:r w:rsidRPr="00291A5B">
        <w:rPr>
          <w:b/>
          <w:sz w:val="28"/>
          <w:szCs w:val="28"/>
        </w:rPr>
        <w:t>«</w:t>
      </w:r>
      <w:r w:rsidR="005A690F">
        <w:rPr>
          <w:b/>
          <w:sz w:val="28"/>
          <w:szCs w:val="28"/>
        </w:rPr>
        <w:t>15,316</w:t>
      </w:r>
      <w:r w:rsidRPr="00291A5B">
        <w:rPr>
          <w:b/>
          <w:sz w:val="28"/>
          <w:szCs w:val="28"/>
        </w:rPr>
        <w:t>»</w:t>
      </w:r>
      <w:r w:rsidR="00BD5E83" w:rsidRPr="00BD5E83">
        <w:rPr>
          <w:sz w:val="28"/>
          <w:szCs w:val="28"/>
        </w:rPr>
        <w:t>;</w:t>
      </w:r>
    </w:p>
    <w:p w:rsidR="00BD5E83" w:rsidRDefault="00BD5E83" w:rsidP="00F06E64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строкой №</w:t>
      </w:r>
      <w:r w:rsidR="005A690F">
        <w:rPr>
          <w:sz w:val="28"/>
          <w:szCs w:val="28"/>
        </w:rPr>
        <w:t>40</w:t>
      </w:r>
      <w:r>
        <w:rPr>
          <w:sz w:val="28"/>
          <w:szCs w:val="28"/>
        </w:rPr>
        <w:t xml:space="preserve"> следующего содержания:</w:t>
      </w:r>
    </w:p>
    <w:p w:rsidR="00DC216E" w:rsidRDefault="00DC216E" w:rsidP="00BB1FBA">
      <w:pPr>
        <w:rPr>
          <w:sz w:val="18"/>
          <w:szCs w:val="18"/>
        </w:rPr>
        <w:sectPr w:rsidR="00DC216E" w:rsidSect="001977B4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W w:w="1595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1134"/>
        <w:gridCol w:w="1134"/>
        <w:gridCol w:w="425"/>
        <w:gridCol w:w="142"/>
        <w:gridCol w:w="1843"/>
        <w:gridCol w:w="141"/>
        <w:gridCol w:w="567"/>
        <w:gridCol w:w="425"/>
        <w:gridCol w:w="426"/>
        <w:gridCol w:w="992"/>
        <w:gridCol w:w="283"/>
        <w:gridCol w:w="709"/>
        <w:gridCol w:w="76"/>
        <w:gridCol w:w="709"/>
        <w:gridCol w:w="66"/>
        <w:gridCol w:w="927"/>
        <w:gridCol w:w="65"/>
        <w:gridCol w:w="783"/>
        <w:gridCol w:w="76"/>
        <w:gridCol w:w="349"/>
        <w:gridCol w:w="142"/>
        <w:gridCol w:w="76"/>
        <w:gridCol w:w="66"/>
        <w:gridCol w:w="67"/>
        <w:gridCol w:w="709"/>
        <w:gridCol w:w="1208"/>
        <w:gridCol w:w="493"/>
        <w:gridCol w:w="142"/>
        <w:gridCol w:w="216"/>
      </w:tblGrid>
      <w:tr w:rsidR="00066A8A" w:rsidTr="009D029E">
        <w:trPr>
          <w:gridAfter w:val="2"/>
          <w:wAfter w:w="358" w:type="dxa"/>
          <w:trHeight w:val="2114"/>
        </w:trPr>
        <w:tc>
          <w:tcPr>
            <w:tcW w:w="1560" w:type="dxa"/>
          </w:tcPr>
          <w:p w:rsidR="00066A8A" w:rsidRDefault="00066A8A" w:rsidP="005A69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93005030342024244226</w:t>
            </w:r>
          </w:p>
        </w:tc>
        <w:tc>
          <w:tcPr>
            <w:tcW w:w="1134" w:type="dxa"/>
          </w:tcPr>
          <w:p w:rsidR="00066A8A" w:rsidRDefault="00066A8A" w:rsidP="00BB1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66A8A" w:rsidRDefault="00066A8A" w:rsidP="00BB1F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66A8A" w:rsidRDefault="00A32741" w:rsidP="00BD5E83">
            <w:pPr>
              <w:ind w:left="397" w:hanging="3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126" w:type="dxa"/>
            <w:gridSpan w:val="3"/>
          </w:tcPr>
          <w:p w:rsidR="00066A8A" w:rsidRDefault="00066A8A" w:rsidP="00BB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договоров по вырубке кустарников</w:t>
            </w:r>
          </w:p>
        </w:tc>
        <w:tc>
          <w:tcPr>
            <w:tcW w:w="567" w:type="dxa"/>
          </w:tcPr>
          <w:p w:rsidR="00066A8A" w:rsidRDefault="00066A8A" w:rsidP="006C6F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условиям договора</w:t>
            </w:r>
          </w:p>
        </w:tc>
        <w:tc>
          <w:tcPr>
            <w:tcW w:w="425" w:type="dxa"/>
          </w:tcPr>
          <w:p w:rsidR="00066A8A" w:rsidRDefault="00066A8A" w:rsidP="00066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Условная единица</w:t>
            </w:r>
          </w:p>
        </w:tc>
        <w:tc>
          <w:tcPr>
            <w:tcW w:w="426" w:type="dxa"/>
          </w:tcPr>
          <w:p w:rsidR="00066A8A" w:rsidRDefault="00066A8A" w:rsidP="00BB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</w:tcPr>
          <w:p w:rsidR="00066A8A" w:rsidRDefault="00066A8A" w:rsidP="00DC21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7,350</w:t>
            </w:r>
          </w:p>
        </w:tc>
        <w:tc>
          <w:tcPr>
            <w:tcW w:w="992" w:type="dxa"/>
            <w:gridSpan w:val="2"/>
          </w:tcPr>
          <w:p w:rsidR="00066A8A" w:rsidRDefault="00066A8A" w:rsidP="00BB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контракта не требуется</w:t>
            </w:r>
          </w:p>
        </w:tc>
        <w:tc>
          <w:tcPr>
            <w:tcW w:w="851" w:type="dxa"/>
            <w:gridSpan w:val="3"/>
          </w:tcPr>
          <w:p w:rsidR="00066A8A" w:rsidRDefault="00066A8A" w:rsidP="00BB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 2015</w:t>
            </w:r>
          </w:p>
        </w:tc>
        <w:tc>
          <w:tcPr>
            <w:tcW w:w="992" w:type="dxa"/>
            <w:gridSpan w:val="2"/>
          </w:tcPr>
          <w:p w:rsidR="00066A8A" w:rsidRDefault="00066A8A" w:rsidP="00BB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2015</w:t>
            </w:r>
          </w:p>
        </w:tc>
        <w:tc>
          <w:tcPr>
            <w:tcW w:w="1559" w:type="dxa"/>
            <w:gridSpan w:val="7"/>
          </w:tcPr>
          <w:p w:rsidR="00066A8A" w:rsidRDefault="00066A8A" w:rsidP="006C6F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у единственного поставщика</w:t>
            </w:r>
          </w:p>
          <w:p w:rsidR="00066A8A" w:rsidRPr="00E17A49" w:rsidRDefault="00066A8A" w:rsidP="006C6F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(п.4 ч.1 ст.93 Федерального закона №44-ФЗ)</w:t>
            </w:r>
          </w:p>
          <w:p w:rsidR="00066A8A" w:rsidRDefault="00066A8A" w:rsidP="006C6F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066A8A" w:rsidRDefault="00066A8A" w:rsidP="00BB1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плана-графика было не возможно</w:t>
            </w:r>
          </w:p>
        </w:tc>
      </w:tr>
      <w:tr w:rsidR="00DC216E" w:rsidRPr="00615E0D" w:rsidTr="009D029E">
        <w:trPr>
          <w:gridAfter w:val="2"/>
          <w:wAfter w:w="358" w:type="dxa"/>
        </w:trPr>
        <w:tc>
          <w:tcPr>
            <w:tcW w:w="15593" w:type="dxa"/>
            <w:gridSpan w:val="28"/>
          </w:tcPr>
          <w:p w:rsidR="00DC216E" w:rsidRPr="00615E0D" w:rsidRDefault="00DC216E" w:rsidP="00340CD5">
            <w:pPr>
              <w:rPr>
                <w:b/>
                <w:sz w:val="18"/>
                <w:szCs w:val="18"/>
              </w:rPr>
            </w:pPr>
            <w:r w:rsidRPr="00615E0D">
              <w:rPr>
                <w:b/>
                <w:sz w:val="18"/>
                <w:szCs w:val="18"/>
              </w:rPr>
              <w:t>Товары, работы или услуги на сумму, не превышающую ста тысяч рублей</w:t>
            </w:r>
            <w:r>
              <w:rPr>
                <w:b/>
                <w:sz w:val="18"/>
                <w:szCs w:val="18"/>
              </w:rPr>
              <w:t xml:space="preserve"> (закупки в соответствии с п.4, </w:t>
            </w:r>
            <w:r w:rsidRPr="00615E0D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, 8. 26</w:t>
            </w:r>
            <w:r w:rsidRPr="00615E0D">
              <w:rPr>
                <w:b/>
                <w:sz w:val="18"/>
                <w:szCs w:val="18"/>
              </w:rPr>
              <w:t xml:space="preserve"> части 1 статьи 93 Федерального закона № 44-ФЗ)</w:t>
            </w:r>
          </w:p>
        </w:tc>
      </w:tr>
      <w:tr w:rsidR="00DC216E" w:rsidRPr="00227738" w:rsidTr="009D029E">
        <w:tc>
          <w:tcPr>
            <w:tcW w:w="1560" w:type="dxa"/>
          </w:tcPr>
          <w:p w:rsidR="00DC216E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C216E" w:rsidRPr="00227738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C216E" w:rsidRPr="00227738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C216E" w:rsidRPr="00227738" w:rsidRDefault="00DC216E" w:rsidP="00340CD5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C216E" w:rsidRPr="00720349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7"/>
          </w:tcPr>
          <w:p w:rsidR="00DC216E" w:rsidRPr="00720349" w:rsidRDefault="00DC216E" w:rsidP="00340CD5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6" w:type="dxa"/>
          </w:tcPr>
          <w:p w:rsidR="00DC216E" w:rsidRPr="00227738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C216E" w:rsidRPr="00227738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DC216E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DC216E" w:rsidRPr="00227738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DC216E" w:rsidRPr="00227738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" w:type="dxa"/>
          </w:tcPr>
          <w:p w:rsidR="00DC216E" w:rsidRPr="00227738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6"/>
          </w:tcPr>
          <w:p w:rsidR="00DC216E" w:rsidRPr="00227738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dxa"/>
          </w:tcPr>
          <w:p w:rsidR="00DC216E" w:rsidRPr="00227738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</w:tr>
      <w:tr w:rsidR="00DC216E" w:rsidRPr="00022A25" w:rsidTr="009D029E">
        <w:trPr>
          <w:gridAfter w:val="2"/>
          <w:wAfter w:w="358" w:type="dxa"/>
        </w:trPr>
        <w:tc>
          <w:tcPr>
            <w:tcW w:w="15593" w:type="dxa"/>
            <w:gridSpan w:val="28"/>
          </w:tcPr>
          <w:p w:rsidR="00DC216E" w:rsidRPr="00022A25" w:rsidRDefault="00DC216E" w:rsidP="00A3274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Годовой объем закупок у единственного поставщика (подрядчика, исполнителя) в соответствии с п. 4,8,29 </w:t>
            </w:r>
            <w:r w:rsidRPr="00615E0D">
              <w:rPr>
                <w:b/>
                <w:sz w:val="18"/>
                <w:szCs w:val="18"/>
              </w:rPr>
              <w:t xml:space="preserve"> части 1 статьи 93 Федерального закона № 44-ФЗ</w:t>
            </w:r>
            <w:r>
              <w:rPr>
                <w:b/>
                <w:sz w:val="18"/>
                <w:szCs w:val="18"/>
              </w:rPr>
              <w:t xml:space="preserve">                                      </w:t>
            </w:r>
            <w:r w:rsidR="00A32741">
              <w:rPr>
                <w:b/>
                <w:sz w:val="18"/>
                <w:szCs w:val="18"/>
              </w:rPr>
              <w:t>1159,90282</w:t>
            </w:r>
          </w:p>
        </w:tc>
      </w:tr>
      <w:tr w:rsidR="00DC216E" w:rsidRPr="00FE7B5F" w:rsidTr="009D029E">
        <w:tc>
          <w:tcPr>
            <w:tcW w:w="1560" w:type="dxa"/>
          </w:tcPr>
          <w:p w:rsidR="00DC216E" w:rsidRPr="00FE7B5F" w:rsidRDefault="00DC216E" w:rsidP="00340CD5"/>
        </w:tc>
        <w:tc>
          <w:tcPr>
            <w:tcW w:w="1134" w:type="dxa"/>
          </w:tcPr>
          <w:p w:rsidR="00DC216E" w:rsidRPr="00FE7B5F" w:rsidRDefault="00DC216E" w:rsidP="00340CD5"/>
        </w:tc>
        <w:tc>
          <w:tcPr>
            <w:tcW w:w="1134" w:type="dxa"/>
          </w:tcPr>
          <w:p w:rsidR="00DC216E" w:rsidRPr="00FE7B5F" w:rsidRDefault="00DC216E" w:rsidP="00340CD5"/>
        </w:tc>
        <w:tc>
          <w:tcPr>
            <w:tcW w:w="567" w:type="dxa"/>
            <w:gridSpan w:val="2"/>
          </w:tcPr>
          <w:p w:rsidR="00DC216E" w:rsidRPr="00FE7B5F" w:rsidRDefault="00DC216E" w:rsidP="00340CD5"/>
        </w:tc>
        <w:tc>
          <w:tcPr>
            <w:tcW w:w="1843" w:type="dxa"/>
          </w:tcPr>
          <w:p w:rsidR="00DC216E" w:rsidRPr="00FE7B5F" w:rsidRDefault="00DC216E" w:rsidP="00340CD5"/>
        </w:tc>
        <w:tc>
          <w:tcPr>
            <w:tcW w:w="3543" w:type="dxa"/>
            <w:gridSpan w:val="7"/>
          </w:tcPr>
          <w:p w:rsidR="00DC216E" w:rsidRPr="00FE7B5F" w:rsidRDefault="00DC216E" w:rsidP="00340CD5"/>
        </w:tc>
        <w:tc>
          <w:tcPr>
            <w:tcW w:w="76" w:type="dxa"/>
          </w:tcPr>
          <w:p w:rsidR="00DC216E" w:rsidRPr="00FE7B5F" w:rsidRDefault="00DC216E" w:rsidP="00340CD5"/>
        </w:tc>
        <w:tc>
          <w:tcPr>
            <w:tcW w:w="709" w:type="dxa"/>
          </w:tcPr>
          <w:p w:rsidR="00DC216E" w:rsidRPr="00FE7B5F" w:rsidRDefault="00DC216E" w:rsidP="00340CD5"/>
        </w:tc>
        <w:tc>
          <w:tcPr>
            <w:tcW w:w="993" w:type="dxa"/>
            <w:gridSpan w:val="2"/>
          </w:tcPr>
          <w:p w:rsidR="00DC216E" w:rsidRPr="00FE7B5F" w:rsidRDefault="00DC216E" w:rsidP="00340CD5">
            <w:pPr>
              <w:jc w:val="center"/>
            </w:pPr>
          </w:p>
        </w:tc>
        <w:tc>
          <w:tcPr>
            <w:tcW w:w="848" w:type="dxa"/>
            <w:gridSpan w:val="2"/>
          </w:tcPr>
          <w:p w:rsidR="00DC216E" w:rsidRPr="00FE7B5F" w:rsidRDefault="00DC216E" w:rsidP="00340CD5"/>
        </w:tc>
        <w:tc>
          <w:tcPr>
            <w:tcW w:w="567" w:type="dxa"/>
            <w:gridSpan w:val="3"/>
          </w:tcPr>
          <w:p w:rsidR="00DC216E" w:rsidRPr="00FE7B5F" w:rsidRDefault="00DC216E" w:rsidP="00340CD5"/>
        </w:tc>
        <w:tc>
          <w:tcPr>
            <w:tcW w:w="142" w:type="dxa"/>
            <w:gridSpan w:val="2"/>
          </w:tcPr>
          <w:p w:rsidR="00DC216E" w:rsidRPr="00FE7B5F" w:rsidRDefault="00DC216E" w:rsidP="00340CD5"/>
        </w:tc>
        <w:tc>
          <w:tcPr>
            <w:tcW w:w="1984" w:type="dxa"/>
            <w:gridSpan w:val="3"/>
          </w:tcPr>
          <w:p w:rsidR="00DC216E" w:rsidRPr="00FE7B5F" w:rsidRDefault="00DC216E" w:rsidP="00340CD5"/>
        </w:tc>
        <w:tc>
          <w:tcPr>
            <w:tcW w:w="851" w:type="dxa"/>
            <w:gridSpan w:val="3"/>
          </w:tcPr>
          <w:p w:rsidR="00DC216E" w:rsidRPr="00FE7B5F" w:rsidRDefault="00DC216E" w:rsidP="00340CD5"/>
        </w:tc>
      </w:tr>
      <w:tr w:rsidR="00DC216E" w:rsidRPr="00FE7B5F" w:rsidTr="009D029E">
        <w:trPr>
          <w:gridAfter w:val="2"/>
          <w:wAfter w:w="358" w:type="dxa"/>
        </w:trPr>
        <w:tc>
          <w:tcPr>
            <w:tcW w:w="15593" w:type="dxa"/>
            <w:gridSpan w:val="28"/>
          </w:tcPr>
          <w:p w:rsidR="00DC216E" w:rsidRPr="00FE7B5F" w:rsidRDefault="00DC216E" w:rsidP="00340CD5">
            <w:r>
              <w:rPr>
                <w:b/>
                <w:sz w:val="18"/>
                <w:szCs w:val="18"/>
              </w:rPr>
              <w:t>Годовой объем закупок у субъектов малого предпринимательства, социально-ориентированных некоммерческих организаций</w:t>
            </w:r>
          </w:p>
        </w:tc>
      </w:tr>
      <w:tr w:rsidR="00DC216E" w:rsidTr="009D029E">
        <w:trPr>
          <w:gridAfter w:val="2"/>
          <w:wAfter w:w="358" w:type="dxa"/>
        </w:trPr>
        <w:tc>
          <w:tcPr>
            <w:tcW w:w="15593" w:type="dxa"/>
            <w:gridSpan w:val="28"/>
          </w:tcPr>
          <w:p w:rsidR="00DC216E" w:rsidRDefault="00DC216E" w:rsidP="00340CD5">
            <w:pPr>
              <w:rPr>
                <w:b/>
                <w:sz w:val="18"/>
                <w:szCs w:val="18"/>
              </w:rPr>
            </w:pPr>
          </w:p>
        </w:tc>
      </w:tr>
      <w:tr w:rsidR="00DC216E" w:rsidTr="009D029E">
        <w:trPr>
          <w:gridAfter w:val="2"/>
          <w:wAfter w:w="358" w:type="dxa"/>
        </w:trPr>
        <w:tc>
          <w:tcPr>
            <w:tcW w:w="15593" w:type="dxa"/>
            <w:gridSpan w:val="28"/>
          </w:tcPr>
          <w:p w:rsidR="00DC216E" w:rsidRDefault="00DC216E" w:rsidP="00A327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Годовой объем закупок</w:t>
            </w:r>
            <w:proofErr w:type="gramStart"/>
            <w:r>
              <w:rPr>
                <w:b/>
                <w:sz w:val="18"/>
                <w:szCs w:val="18"/>
              </w:rPr>
              <w:t xml:space="preserve"> ,</w:t>
            </w:r>
            <w:proofErr w:type="gramEnd"/>
            <w:r>
              <w:rPr>
                <w:b/>
                <w:sz w:val="18"/>
                <w:szCs w:val="18"/>
              </w:rPr>
              <w:t xml:space="preserve"> осуществляемых путем проведения запроса котировок                                                                                                                                                                                    </w:t>
            </w:r>
            <w:r w:rsidR="00A32741">
              <w:rPr>
                <w:b/>
                <w:sz w:val="18"/>
                <w:szCs w:val="18"/>
              </w:rPr>
              <w:t>1265,01096</w:t>
            </w:r>
          </w:p>
        </w:tc>
      </w:tr>
      <w:tr w:rsidR="00DC216E" w:rsidTr="009D029E">
        <w:trPr>
          <w:gridAfter w:val="2"/>
          <w:wAfter w:w="358" w:type="dxa"/>
        </w:trPr>
        <w:tc>
          <w:tcPr>
            <w:tcW w:w="15593" w:type="dxa"/>
            <w:gridSpan w:val="28"/>
          </w:tcPr>
          <w:p w:rsidR="00DC216E" w:rsidRDefault="00DC216E" w:rsidP="00340CD5">
            <w:pPr>
              <w:rPr>
                <w:b/>
                <w:sz w:val="18"/>
                <w:szCs w:val="18"/>
              </w:rPr>
            </w:pPr>
          </w:p>
        </w:tc>
      </w:tr>
      <w:tr w:rsidR="00DC216E" w:rsidRPr="00615E0D" w:rsidTr="009D029E">
        <w:trPr>
          <w:gridAfter w:val="2"/>
          <w:wAfter w:w="358" w:type="dxa"/>
        </w:trPr>
        <w:tc>
          <w:tcPr>
            <w:tcW w:w="15593" w:type="dxa"/>
            <w:gridSpan w:val="28"/>
          </w:tcPr>
          <w:p w:rsidR="00DC216E" w:rsidRPr="00615E0D" w:rsidRDefault="00DC216E" w:rsidP="00A32741">
            <w:pPr>
              <w:rPr>
                <w:b/>
                <w:sz w:val="18"/>
                <w:szCs w:val="18"/>
              </w:rPr>
            </w:pPr>
            <w:r w:rsidRPr="00615E0D">
              <w:rPr>
                <w:b/>
                <w:sz w:val="18"/>
                <w:szCs w:val="18"/>
              </w:rPr>
              <w:t>Совокупный объем закупок, планируемых в текущем году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A32741">
              <w:rPr>
                <w:b/>
                <w:sz w:val="18"/>
                <w:szCs w:val="18"/>
              </w:rPr>
              <w:t>2424,91378</w:t>
            </w:r>
          </w:p>
        </w:tc>
      </w:tr>
      <w:tr w:rsidR="009D029E" w:rsidRPr="00615E0D" w:rsidTr="009D029E">
        <w:trPr>
          <w:trHeight w:val="299"/>
        </w:trPr>
        <w:tc>
          <w:tcPr>
            <w:tcW w:w="1560" w:type="dxa"/>
          </w:tcPr>
          <w:p w:rsidR="00DC216E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C216E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C216E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C216E" w:rsidRDefault="00DC216E" w:rsidP="00340CD5">
            <w:pPr>
              <w:ind w:left="397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C216E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6"/>
          </w:tcPr>
          <w:p w:rsidR="00DC216E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2"/>
          </w:tcPr>
          <w:p w:rsidR="00DC216E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C216E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DC216E" w:rsidRPr="00615E0D" w:rsidRDefault="00DC216E" w:rsidP="00340C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DC216E" w:rsidRPr="00810A54" w:rsidRDefault="00DC216E" w:rsidP="00340C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6" w:type="dxa"/>
          </w:tcPr>
          <w:p w:rsidR="00DC216E" w:rsidRPr="00810A54" w:rsidRDefault="00DC216E" w:rsidP="00340C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9" w:type="dxa"/>
          </w:tcPr>
          <w:p w:rsidR="00DC216E" w:rsidRPr="00810A54" w:rsidRDefault="00DC216E" w:rsidP="00340C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60" w:type="dxa"/>
            <w:gridSpan w:val="5"/>
          </w:tcPr>
          <w:p w:rsidR="00DC216E" w:rsidRPr="005F3702" w:rsidRDefault="00DC216E" w:rsidP="00340CD5">
            <w:pPr>
              <w:jc w:val="center"/>
              <w:rPr>
                <w:sz w:val="18"/>
                <w:szCs w:val="18"/>
              </w:rPr>
            </w:pPr>
            <w:r w:rsidRPr="005F3702">
              <w:rPr>
                <w:sz w:val="18"/>
                <w:szCs w:val="18"/>
              </w:rPr>
              <w:t>ОАЭФ,</w:t>
            </w:r>
            <w:r>
              <w:rPr>
                <w:sz w:val="18"/>
                <w:szCs w:val="18"/>
              </w:rPr>
              <w:t xml:space="preserve"> </w:t>
            </w:r>
            <w:r w:rsidRPr="005F3702">
              <w:rPr>
                <w:sz w:val="18"/>
                <w:szCs w:val="18"/>
              </w:rPr>
              <w:t>ЕП</w:t>
            </w:r>
          </w:p>
        </w:tc>
        <w:tc>
          <w:tcPr>
            <w:tcW w:w="2059" w:type="dxa"/>
            <w:gridSpan w:val="4"/>
          </w:tcPr>
          <w:p w:rsidR="00DC216E" w:rsidRPr="00615E0D" w:rsidRDefault="009D029E" w:rsidP="00A32741">
            <w:pPr>
              <w:ind w:right="3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DC216E">
              <w:rPr>
                <w:sz w:val="18"/>
                <w:szCs w:val="18"/>
              </w:rPr>
              <w:t xml:space="preserve"> </w:t>
            </w:r>
            <w:r w:rsidR="00A32741">
              <w:rPr>
                <w:sz w:val="18"/>
                <w:szCs w:val="18"/>
              </w:rPr>
              <w:t>2424,91378</w:t>
            </w:r>
          </w:p>
        </w:tc>
      </w:tr>
    </w:tbl>
    <w:p w:rsidR="00DC216E" w:rsidRDefault="00DC216E" w:rsidP="00F06E64">
      <w:pPr>
        <w:autoSpaceDE/>
        <w:autoSpaceDN/>
        <w:ind w:firstLine="709"/>
        <w:jc w:val="both"/>
        <w:rPr>
          <w:sz w:val="28"/>
          <w:szCs w:val="28"/>
        </w:rPr>
        <w:sectPr w:rsidR="00DC216E" w:rsidSect="00DC216E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BD5E83" w:rsidRPr="001977B4" w:rsidRDefault="00BD5E83" w:rsidP="00F06E64">
      <w:pPr>
        <w:autoSpaceDE/>
        <w:autoSpaceDN/>
        <w:ind w:firstLine="709"/>
        <w:jc w:val="both"/>
        <w:rPr>
          <w:sz w:val="28"/>
          <w:szCs w:val="28"/>
        </w:rPr>
      </w:pPr>
    </w:p>
    <w:p w:rsidR="00A427F9" w:rsidRPr="001977B4" w:rsidRDefault="00F06E64" w:rsidP="00291A5B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02E5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</w:t>
      </w:r>
      <w:r w:rsidR="00A427F9" w:rsidRPr="001977B4">
        <w:rPr>
          <w:sz w:val="28"/>
          <w:szCs w:val="28"/>
        </w:rPr>
        <w:t>местить</w:t>
      </w:r>
      <w:proofErr w:type="gramEnd"/>
      <w:r w:rsidR="00A427F9" w:rsidRPr="001977B4">
        <w:rPr>
          <w:sz w:val="28"/>
          <w:szCs w:val="28"/>
        </w:rPr>
        <w:t xml:space="preserve">  </w:t>
      </w:r>
      <w:r w:rsidR="00B357FA">
        <w:rPr>
          <w:sz w:val="28"/>
          <w:szCs w:val="28"/>
        </w:rPr>
        <w:t>данное распоряжение</w:t>
      </w:r>
      <w:r w:rsidR="00A427F9" w:rsidRPr="001977B4">
        <w:rPr>
          <w:sz w:val="28"/>
          <w:szCs w:val="28"/>
        </w:rPr>
        <w:t xml:space="preserve">   на  официальном  сайте  в  сети  </w:t>
      </w:r>
      <w:r w:rsidR="00291A5B">
        <w:rPr>
          <w:sz w:val="28"/>
          <w:szCs w:val="28"/>
        </w:rPr>
        <w:t>И</w:t>
      </w:r>
      <w:r w:rsidR="00A427F9" w:rsidRPr="001977B4">
        <w:rPr>
          <w:sz w:val="28"/>
          <w:szCs w:val="28"/>
        </w:rPr>
        <w:t>нтернет.</w:t>
      </w:r>
    </w:p>
    <w:p w:rsidR="00A427F9" w:rsidRPr="001977B4" w:rsidRDefault="00A427F9" w:rsidP="00F06E64">
      <w:pPr>
        <w:autoSpaceDE/>
        <w:autoSpaceDN/>
        <w:ind w:firstLine="709"/>
        <w:rPr>
          <w:sz w:val="28"/>
          <w:szCs w:val="28"/>
        </w:rPr>
      </w:pPr>
      <w:r w:rsidRPr="001977B4">
        <w:rPr>
          <w:sz w:val="28"/>
          <w:szCs w:val="28"/>
        </w:rPr>
        <w:t>3.</w:t>
      </w:r>
      <w:r w:rsidR="00002E55">
        <w:rPr>
          <w:sz w:val="28"/>
          <w:szCs w:val="28"/>
        </w:rPr>
        <w:t xml:space="preserve"> </w:t>
      </w:r>
      <w:proofErr w:type="gramStart"/>
      <w:r w:rsidRPr="001977B4">
        <w:rPr>
          <w:sz w:val="28"/>
          <w:szCs w:val="28"/>
        </w:rPr>
        <w:t>Контроль  за</w:t>
      </w:r>
      <w:proofErr w:type="gramEnd"/>
      <w:r w:rsidRPr="001977B4">
        <w:rPr>
          <w:sz w:val="28"/>
          <w:szCs w:val="28"/>
        </w:rPr>
        <w:t>  исполнением  настоящего  распоряжения  оставляю  за  собой</w:t>
      </w:r>
      <w:r w:rsidR="00002E55">
        <w:rPr>
          <w:sz w:val="28"/>
          <w:szCs w:val="28"/>
        </w:rPr>
        <w:t>.</w:t>
      </w:r>
    </w:p>
    <w:p w:rsidR="009626AA" w:rsidRDefault="009626AA"/>
    <w:p w:rsidR="001977B4" w:rsidRDefault="001977B4">
      <w:pPr>
        <w:rPr>
          <w:sz w:val="28"/>
          <w:szCs w:val="28"/>
        </w:rPr>
      </w:pPr>
    </w:p>
    <w:p w:rsidR="00A86795" w:rsidRDefault="00A8679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86795" w:rsidRDefault="00A86795">
      <w:pPr>
        <w:rPr>
          <w:sz w:val="28"/>
          <w:szCs w:val="28"/>
        </w:rPr>
      </w:pPr>
      <w:r>
        <w:rPr>
          <w:sz w:val="28"/>
          <w:szCs w:val="28"/>
        </w:rPr>
        <w:t>Каменского сельского поселения</w:t>
      </w:r>
    </w:p>
    <w:p w:rsidR="00A86795" w:rsidRDefault="00A86795">
      <w:pPr>
        <w:rPr>
          <w:sz w:val="28"/>
          <w:szCs w:val="28"/>
        </w:rPr>
      </w:pPr>
      <w:r>
        <w:rPr>
          <w:sz w:val="28"/>
          <w:szCs w:val="28"/>
        </w:rPr>
        <w:t xml:space="preserve">Кардымовского района </w:t>
      </w:r>
    </w:p>
    <w:p w:rsidR="00A86795" w:rsidRPr="00A86795" w:rsidRDefault="00A86795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</w:t>
      </w:r>
      <w:r w:rsidRPr="00A86795">
        <w:rPr>
          <w:b/>
          <w:sz w:val="28"/>
          <w:szCs w:val="28"/>
        </w:rPr>
        <w:t>В.П. Шевелева</w:t>
      </w:r>
      <w:r>
        <w:rPr>
          <w:sz w:val="28"/>
          <w:szCs w:val="28"/>
        </w:rPr>
        <w:t xml:space="preserve">       </w:t>
      </w:r>
    </w:p>
    <w:sectPr w:rsidR="00A86795" w:rsidRPr="00A86795" w:rsidSect="001977B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427F9"/>
    <w:rsid w:val="00001B64"/>
    <w:rsid w:val="00002E55"/>
    <w:rsid w:val="0000484C"/>
    <w:rsid w:val="00004D7A"/>
    <w:rsid w:val="00004F0B"/>
    <w:rsid w:val="000102E3"/>
    <w:rsid w:val="000111F3"/>
    <w:rsid w:val="00015E35"/>
    <w:rsid w:val="0002138D"/>
    <w:rsid w:val="0002346F"/>
    <w:rsid w:val="00026A33"/>
    <w:rsid w:val="000374F4"/>
    <w:rsid w:val="000401D5"/>
    <w:rsid w:val="00040635"/>
    <w:rsid w:val="00043377"/>
    <w:rsid w:val="00052D8C"/>
    <w:rsid w:val="000556CC"/>
    <w:rsid w:val="00056877"/>
    <w:rsid w:val="00064000"/>
    <w:rsid w:val="00066A8A"/>
    <w:rsid w:val="0008179F"/>
    <w:rsid w:val="00082B74"/>
    <w:rsid w:val="00083171"/>
    <w:rsid w:val="00086D04"/>
    <w:rsid w:val="00092953"/>
    <w:rsid w:val="00094657"/>
    <w:rsid w:val="00097AEE"/>
    <w:rsid w:val="000A08AF"/>
    <w:rsid w:val="000A78FB"/>
    <w:rsid w:val="000B119E"/>
    <w:rsid w:val="000B11F3"/>
    <w:rsid w:val="000B1321"/>
    <w:rsid w:val="000B2E75"/>
    <w:rsid w:val="000C0A26"/>
    <w:rsid w:val="000C4775"/>
    <w:rsid w:val="000D0551"/>
    <w:rsid w:val="000D0765"/>
    <w:rsid w:val="000D13AC"/>
    <w:rsid w:val="000D4085"/>
    <w:rsid w:val="000E10A8"/>
    <w:rsid w:val="000E2103"/>
    <w:rsid w:val="000E4EA6"/>
    <w:rsid w:val="000E6DCF"/>
    <w:rsid w:val="000F0C4C"/>
    <w:rsid w:val="000F34A6"/>
    <w:rsid w:val="000F5BD9"/>
    <w:rsid w:val="000F6448"/>
    <w:rsid w:val="00101A86"/>
    <w:rsid w:val="0010359D"/>
    <w:rsid w:val="00104014"/>
    <w:rsid w:val="001056AB"/>
    <w:rsid w:val="00107D20"/>
    <w:rsid w:val="00110839"/>
    <w:rsid w:val="001177BD"/>
    <w:rsid w:val="00120435"/>
    <w:rsid w:val="0012517D"/>
    <w:rsid w:val="001351B1"/>
    <w:rsid w:val="001378FC"/>
    <w:rsid w:val="00143893"/>
    <w:rsid w:val="00145D9A"/>
    <w:rsid w:val="001461DF"/>
    <w:rsid w:val="001501E6"/>
    <w:rsid w:val="00151A50"/>
    <w:rsid w:val="00152535"/>
    <w:rsid w:val="00152E68"/>
    <w:rsid w:val="00165933"/>
    <w:rsid w:val="00166D54"/>
    <w:rsid w:val="00167938"/>
    <w:rsid w:val="00170826"/>
    <w:rsid w:val="00170BFF"/>
    <w:rsid w:val="00173E46"/>
    <w:rsid w:val="0018010B"/>
    <w:rsid w:val="00180DED"/>
    <w:rsid w:val="00185FDC"/>
    <w:rsid w:val="001909AA"/>
    <w:rsid w:val="001916B1"/>
    <w:rsid w:val="001917DE"/>
    <w:rsid w:val="001976B4"/>
    <w:rsid w:val="001977B4"/>
    <w:rsid w:val="001B0BEE"/>
    <w:rsid w:val="001B2834"/>
    <w:rsid w:val="001B2CD3"/>
    <w:rsid w:val="001B53D2"/>
    <w:rsid w:val="001C5D5E"/>
    <w:rsid w:val="001D2921"/>
    <w:rsid w:val="001D3FF5"/>
    <w:rsid w:val="001D721C"/>
    <w:rsid w:val="001E2AD0"/>
    <w:rsid w:val="001F022C"/>
    <w:rsid w:val="001F0798"/>
    <w:rsid w:val="001F3690"/>
    <w:rsid w:val="001F3E54"/>
    <w:rsid w:val="0020371D"/>
    <w:rsid w:val="0020447D"/>
    <w:rsid w:val="00205C27"/>
    <w:rsid w:val="00210268"/>
    <w:rsid w:val="0022089D"/>
    <w:rsid w:val="00231F13"/>
    <w:rsid w:val="00234B5A"/>
    <w:rsid w:val="0023625E"/>
    <w:rsid w:val="002365EF"/>
    <w:rsid w:val="00240B7E"/>
    <w:rsid w:val="002415BD"/>
    <w:rsid w:val="00243008"/>
    <w:rsid w:val="00250358"/>
    <w:rsid w:val="00254107"/>
    <w:rsid w:val="00255DBE"/>
    <w:rsid w:val="002602FC"/>
    <w:rsid w:val="002637D7"/>
    <w:rsid w:val="00276499"/>
    <w:rsid w:val="002769A1"/>
    <w:rsid w:val="00284458"/>
    <w:rsid w:val="00286B14"/>
    <w:rsid w:val="002900B4"/>
    <w:rsid w:val="00291A5B"/>
    <w:rsid w:val="0029393B"/>
    <w:rsid w:val="00296ED9"/>
    <w:rsid w:val="002A48BA"/>
    <w:rsid w:val="002A513C"/>
    <w:rsid w:val="002A728D"/>
    <w:rsid w:val="002B4FC5"/>
    <w:rsid w:val="002B5C7B"/>
    <w:rsid w:val="002C04F0"/>
    <w:rsid w:val="002C7052"/>
    <w:rsid w:val="002D105B"/>
    <w:rsid w:val="002D5CAF"/>
    <w:rsid w:val="002E3B33"/>
    <w:rsid w:val="002E770D"/>
    <w:rsid w:val="002F0400"/>
    <w:rsid w:val="002F68CD"/>
    <w:rsid w:val="00300FB3"/>
    <w:rsid w:val="00303630"/>
    <w:rsid w:val="003068D9"/>
    <w:rsid w:val="00307975"/>
    <w:rsid w:val="00313AA2"/>
    <w:rsid w:val="00314582"/>
    <w:rsid w:val="003155A6"/>
    <w:rsid w:val="00321B8E"/>
    <w:rsid w:val="00323BB9"/>
    <w:rsid w:val="00331E66"/>
    <w:rsid w:val="003322B4"/>
    <w:rsid w:val="00333D03"/>
    <w:rsid w:val="00337D51"/>
    <w:rsid w:val="00344DCF"/>
    <w:rsid w:val="00351C85"/>
    <w:rsid w:val="00354D28"/>
    <w:rsid w:val="00355A97"/>
    <w:rsid w:val="00356146"/>
    <w:rsid w:val="003647F3"/>
    <w:rsid w:val="00365DBF"/>
    <w:rsid w:val="00366FA8"/>
    <w:rsid w:val="003673D0"/>
    <w:rsid w:val="00373B74"/>
    <w:rsid w:val="00374ABB"/>
    <w:rsid w:val="00375796"/>
    <w:rsid w:val="00375978"/>
    <w:rsid w:val="003828FF"/>
    <w:rsid w:val="00385668"/>
    <w:rsid w:val="00385F35"/>
    <w:rsid w:val="00387DAD"/>
    <w:rsid w:val="00387EDA"/>
    <w:rsid w:val="0039057D"/>
    <w:rsid w:val="00393BE9"/>
    <w:rsid w:val="00397A8D"/>
    <w:rsid w:val="003A03AA"/>
    <w:rsid w:val="003A076E"/>
    <w:rsid w:val="003A2EF8"/>
    <w:rsid w:val="003A4E1D"/>
    <w:rsid w:val="003B07C0"/>
    <w:rsid w:val="003B53DC"/>
    <w:rsid w:val="003B5B57"/>
    <w:rsid w:val="003B5D37"/>
    <w:rsid w:val="003B67EF"/>
    <w:rsid w:val="003C6434"/>
    <w:rsid w:val="003D15DD"/>
    <w:rsid w:val="003D26E5"/>
    <w:rsid w:val="003D2E7C"/>
    <w:rsid w:val="003D39CB"/>
    <w:rsid w:val="003E137A"/>
    <w:rsid w:val="003E684F"/>
    <w:rsid w:val="003F0592"/>
    <w:rsid w:val="003F1B9C"/>
    <w:rsid w:val="003F514B"/>
    <w:rsid w:val="0040074B"/>
    <w:rsid w:val="00403E8B"/>
    <w:rsid w:val="00404596"/>
    <w:rsid w:val="004058D9"/>
    <w:rsid w:val="00405A81"/>
    <w:rsid w:val="00406543"/>
    <w:rsid w:val="0040759F"/>
    <w:rsid w:val="00413D34"/>
    <w:rsid w:val="00413F83"/>
    <w:rsid w:val="004257FB"/>
    <w:rsid w:val="00425D93"/>
    <w:rsid w:val="00427F27"/>
    <w:rsid w:val="00441E4A"/>
    <w:rsid w:val="00442DBA"/>
    <w:rsid w:val="004445E2"/>
    <w:rsid w:val="0044694C"/>
    <w:rsid w:val="00460A2C"/>
    <w:rsid w:val="00471652"/>
    <w:rsid w:val="00475E3E"/>
    <w:rsid w:val="004762F0"/>
    <w:rsid w:val="00477CB3"/>
    <w:rsid w:val="00481128"/>
    <w:rsid w:val="00484465"/>
    <w:rsid w:val="00484848"/>
    <w:rsid w:val="004854CA"/>
    <w:rsid w:val="004A1B3C"/>
    <w:rsid w:val="004A21D2"/>
    <w:rsid w:val="004A4646"/>
    <w:rsid w:val="004A4C61"/>
    <w:rsid w:val="004A678D"/>
    <w:rsid w:val="004B0E95"/>
    <w:rsid w:val="004B3F79"/>
    <w:rsid w:val="004C5442"/>
    <w:rsid w:val="004C6C8F"/>
    <w:rsid w:val="004D4539"/>
    <w:rsid w:val="004D4605"/>
    <w:rsid w:val="004E2F98"/>
    <w:rsid w:val="004E44AA"/>
    <w:rsid w:val="004E6117"/>
    <w:rsid w:val="004E68A2"/>
    <w:rsid w:val="004F2A82"/>
    <w:rsid w:val="004F5C56"/>
    <w:rsid w:val="004F7803"/>
    <w:rsid w:val="00501A75"/>
    <w:rsid w:val="00507454"/>
    <w:rsid w:val="00507530"/>
    <w:rsid w:val="00512818"/>
    <w:rsid w:val="005155A4"/>
    <w:rsid w:val="00533FFC"/>
    <w:rsid w:val="00535CB7"/>
    <w:rsid w:val="005362D3"/>
    <w:rsid w:val="005410D7"/>
    <w:rsid w:val="00547EFC"/>
    <w:rsid w:val="005508B7"/>
    <w:rsid w:val="005568A2"/>
    <w:rsid w:val="00565A34"/>
    <w:rsid w:val="00570C82"/>
    <w:rsid w:val="005711AC"/>
    <w:rsid w:val="00575561"/>
    <w:rsid w:val="00581BA7"/>
    <w:rsid w:val="00582EBC"/>
    <w:rsid w:val="005852BF"/>
    <w:rsid w:val="00590762"/>
    <w:rsid w:val="00592801"/>
    <w:rsid w:val="005A3F5F"/>
    <w:rsid w:val="005A690F"/>
    <w:rsid w:val="005A7D4E"/>
    <w:rsid w:val="005B0B82"/>
    <w:rsid w:val="005B1F07"/>
    <w:rsid w:val="005B6F4B"/>
    <w:rsid w:val="005C2A0A"/>
    <w:rsid w:val="005C4869"/>
    <w:rsid w:val="005D5537"/>
    <w:rsid w:val="005E09C8"/>
    <w:rsid w:val="005E222F"/>
    <w:rsid w:val="005E2A4E"/>
    <w:rsid w:val="005E66F1"/>
    <w:rsid w:val="005F298E"/>
    <w:rsid w:val="00601EFF"/>
    <w:rsid w:val="00601F1D"/>
    <w:rsid w:val="00606108"/>
    <w:rsid w:val="00606796"/>
    <w:rsid w:val="00614F72"/>
    <w:rsid w:val="00617A87"/>
    <w:rsid w:val="00626232"/>
    <w:rsid w:val="00635558"/>
    <w:rsid w:val="00636133"/>
    <w:rsid w:val="00636B4C"/>
    <w:rsid w:val="00640341"/>
    <w:rsid w:val="00640FF8"/>
    <w:rsid w:val="00641167"/>
    <w:rsid w:val="00642D4F"/>
    <w:rsid w:val="006440A2"/>
    <w:rsid w:val="00647290"/>
    <w:rsid w:val="006510F3"/>
    <w:rsid w:val="00651335"/>
    <w:rsid w:val="006516F0"/>
    <w:rsid w:val="0066264F"/>
    <w:rsid w:val="00680F77"/>
    <w:rsid w:val="00683216"/>
    <w:rsid w:val="006A211B"/>
    <w:rsid w:val="006A2359"/>
    <w:rsid w:val="006A3407"/>
    <w:rsid w:val="006A3CFA"/>
    <w:rsid w:val="006B33F0"/>
    <w:rsid w:val="006D138A"/>
    <w:rsid w:val="006D15BE"/>
    <w:rsid w:val="006D2C71"/>
    <w:rsid w:val="006D2F44"/>
    <w:rsid w:val="006D35F0"/>
    <w:rsid w:val="006D37BB"/>
    <w:rsid w:val="006D4D65"/>
    <w:rsid w:val="006D560C"/>
    <w:rsid w:val="006D60AD"/>
    <w:rsid w:val="006D68F1"/>
    <w:rsid w:val="006E1680"/>
    <w:rsid w:val="006E4410"/>
    <w:rsid w:val="006E7EDE"/>
    <w:rsid w:val="00712ABF"/>
    <w:rsid w:val="00721414"/>
    <w:rsid w:val="007223FE"/>
    <w:rsid w:val="00731590"/>
    <w:rsid w:val="007319BF"/>
    <w:rsid w:val="00734661"/>
    <w:rsid w:val="007359D8"/>
    <w:rsid w:val="0074111A"/>
    <w:rsid w:val="00752485"/>
    <w:rsid w:val="00755097"/>
    <w:rsid w:val="0076131C"/>
    <w:rsid w:val="0076432A"/>
    <w:rsid w:val="0076642E"/>
    <w:rsid w:val="00771151"/>
    <w:rsid w:val="007839B0"/>
    <w:rsid w:val="00787CC1"/>
    <w:rsid w:val="00787FCB"/>
    <w:rsid w:val="00797E29"/>
    <w:rsid w:val="007A117C"/>
    <w:rsid w:val="007A41CB"/>
    <w:rsid w:val="007A69DB"/>
    <w:rsid w:val="007B42AC"/>
    <w:rsid w:val="007B4A6B"/>
    <w:rsid w:val="007C17E2"/>
    <w:rsid w:val="007C3D12"/>
    <w:rsid w:val="007C4E18"/>
    <w:rsid w:val="007D1341"/>
    <w:rsid w:val="007D23A1"/>
    <w:rsid w:val="007D2B49"/>
    <w:rsid w:val="007E1EB6"/>
    <w:rsid w:val="007E30F8"/>
    <w:rsid w:val="007E451A"/>
    <w:rsid w:val="007E586A"/>
    <w:rsid w:val="007E5F6D"/>
    <w:rsid w:val="007E6D51"/>
    <w:rsid w:val="007E7037"/>
    <w:rsid w:val="008018A9"/>
    <w:rsid w:val="00801C5C"/>
    <w:rsid w:val="00805041"/>
    <w:rsid w:val="00854E60"/>
    <w:rsid w:val="00854FED"/>
    <w:rsid w:val="0086104E"/>
    <w:rsid w:val="00864166"/>
    <w:rsid w:val="00873857"/>
    <w:rsid w:val="00877516"/>
    <w:rsid w:val="0087794F"/>
    <w:rsid w:val="008816B1"/>
    <w:rsid w:val="00881AA4"/>
    <w:rsid w:val="00881B94"/>
    <w:rsid w:val="008822BD"/>
    <w:rsid w:val="00882814"/>
    <w:rsid w:val="00884795"/>
    <w:rsid w:val="00887DDD"/>
    <w:rsid w:val="00893197"/>
    <w:rsid w:val="008B1021"/>
    <w:rsid w:val="008B2F79"/>
    <w:rsid w:val="008C0B1F"/>
    <w:rsid w:val="008C4F27"/>
    <w:rsid w:val="008D1875"/>
    <w:rsid w:val="00900B5D"/>
    <w:rsid w:val="00900ED5"/>
    <w:rsid w:val="00906246"/>
    <w:rsid w:val="00906FA9"/>
    <w:rsid w:val="0091034F"/>
    <w:rsid w:val="00921668"/>
    <w:rsid w:val="00921C40"/>
    <w:rsid w:val="00922CD8"/>
    <w:rsid w:val="0092354B"/>
    <w:rsid w:val="009265BF"/>
    <w:rsid w:val="00926627"/>
    <w:rsid w:val="00935E81"/>
    <w:rsid w:val="00936A77"/>
    <w:rsid w:val="00941C25"/>
    <w:rsid w:val="0094580D"/>
    <w:rsid w:val="00954D9D"/>
    <w:rsid w:val="009575DF"/>
    <w:rsid w:val="009626AA"/>
    <w:rsid w:val="00962A40"/>
    <w:rsid w:val="009631EF"/>
    <w:rsid w:val="00982A4B"/>
    <w:rsid w:val="00985C06"/>
    <w:rsid w:val="00986B18"/>
    <w:rsid w:val="00987CB5"/>
    <w:rsid w:val="00990473"/>
    <w:rsid w:val="009933E0"/>
    <w:rsid w:val="00994D10"/>
    <w:rsid w:val="009A0923"/>
    <w:rsid w:val="009A2E33"/>
    <w:rsid w:val="009A592C"/>
    <w:rsid w:val="009A5F84"/>
    <w:rsid w:val="009A776C"/>
    <w:rsid w:val="009B03B4"/>
    <w:rsid w:val="009B316D"/>
    <w:rsid w:val="009B3EB9"/>
    <w:rsid w:val="009B42BC"/>
    <w:rsid w:val="009C7082"/>
    <w:rsid w:val="009C7343"/>
    <w:rsid w:val="009D029E"/>
    <w:rsid w:val="009D4E3F"/>
    <w:rsid w:val="009E053A"/>
    <w:rsid w:val="009E2F33"/>
    <w:rsid w:val="009E3ABB"/>
    <w:rsid w:val="009E4CEA"/>
    <w:rsid w:val="009E6A29"/>
    <w:rsid w:val="009E75A5"/>
    <w:rsid w:val="009F2BB7"/>
    <w:rsid w:val="009F464D"/>
    <w:rsid w:val="00A03689"/>
    <w:rsid w:val="00A04312"/>
    <w:rsid w:val="00A06B56"/>
    <w:rsid w:val="00A0753B"/>
    <w:rsid w:val="00A21356"/>
    <w:rsid w:val="00A32741"/>
    <w:rsid w:val="00A3400A"/>
    <w:rsid w:val="00A427F9"/>
    <w:rsid w:val="00A5254C"/>
    <w:rsid w:val="00A57399"/>
    <w:rsid w:val="00A608DC"/>
    <w:rsid w:val="00A60C30"/>
    <w:rsid w:val="00A7170F"/>
    <w:rsid w:val="00A74674"/>
    <w:rsid w:val="00A85F78"/>
    <w:rsid w:val="00A86795"/>
    <w:rsid w:val="00A86C13"/>
    <w:rsid w:val="00A90B2A"/>
    <w:rsid w:val="00AA35A6"/>
    <w:rsid w:val="00AA3CAB"/>
    <w:rsid w:val="00AB79A7"/>
    <w:rsid w:val="00AC0FB3"/>
    <w:rsid w:val="00AC142B"/>
    <w:rsid w:val="00AC51CD"/>
    <w:rsid w:val="00AC6A98"/>
    <w:rsid w:val="00AD0689"/>
    <w:rsid w:val="00AD6109"/>
    <w:rsid w:val="00AF042D"/>
    <w:rsid w:val="00AF2A14"/>
    <w:rsid w:val="00B02028"/>
    <w:rsid w:val="00B1069C"/>
    <w:rsid w:val="00B1286B"/>
    <w:rsid w:val="00B14BAF"/>
    <w:rsid w:val="00B153C1"/>
    <w:rsid w:val="00B2031A"/>
    <w:rsid w:val="00B23D67"/>
    <w:rsid w:val="00B2416B"/>
    <w:rsid w:val="00B25419"/>
    <w:rsid w:val="00B3108A"/>
    <w:rsid w:val="00B34ADE"/>
    <w:rsid w:val="00B357FA"/>
    <w:rsid w:val="00B37E5C"/>
    <w:rsid w:val="00B4127F"/>
    <w:rsid w:val="00B41C9F"/>
    <w:rsid w:val="00B42C4E"/>
    <w:rsid w:val="00B449EC"/>
    <w:rsid w:val="00B44C4E"/>
    <w:rsid w:val="00B45CC0"/>
    <w:rsid w:val="00B4637A"/>
    <w:rsid w:val="00B52043"/>
    <w:rsid w:val="00B527C1"/>
    <w:rsid w:val="00B57688"/>
    <w:rsid w:val="00B6252B"/>
    <w:rsid w:val="00B626A6"/>
    <w:rsid w:val="00B66826"/>
    <w:rsid w:val="00B66E87"/>
    <w:rsid w:val="00B8256A"/>
    <w:rsid w:val="00B855EF"/>
    <w:rsid w:val="00B91FF9"/>
    <w:rsid w:val="00BA67FD"/>
    <w:rsid w:val="00BB224F"/>
    <w:rsid w:val="00BB5C1F"/>
    <w:rsid w:val="00BC3E9F"/>
    <w:rsid w:val="00BD2E63"/>
    <w:rsid w:val="00BD3438"/>
    <w:rsid w:val="00BD46CB"/>
    <w:rsid w:val="00BD548A"/>
    <w:rsid w:val="00BD574B"/>
    <w:rsid w:val="00BD5818"/>
    <w:rsid w:val="00BD5E83"/>
    <w:rsid w:val="00BD5F3A"/>
    <w:rsid w:val="00BE0919"/>
    <w:rsid w:val="00BE3D28"/>
    <w:rsid w:val="00C003E6"/>
    <w:rsid w:val="00C02131"/>
    <w:rsid w:val="00C05767"/>
    <w:rsid w:val="00C06F01"/>
    <w:rsid w:val="00C153D0"/>
    <w:rsid w:val="00C15DAF"/>
    <w:rsid w:val="00C22982"/>
    <w:rsid w:val="00C25117"/>
    <w:rsid w:val="00C402EB"/>
    <w:rsid w:val="00C429CA"/>
    <w:rsid w:val="00C605E3"/>
    <w:rsid w:val="00C70E73"/>
    <w:rsid w:val="00C71C9B"/>
    <w:rsid w:val="00C73B12"/>
    <w:rsid w:val="00C75C66"/>
    <w:rsid w:val="00C83171"/>
    <w:rsid w:val="00C85A4F"/>
    <w:rsid w:val="00C870FC"/>
    <w:rsid w:val="00C87A17"/>
    <w:rsid w:val="00CA4579"/>
    <w:rsid w:val="00CB27A7"/>
    <w:rsid w:val="00CB6856"/>
    <w:rsid w:val="00CB764A"/>
    <w:rsid w:val="00CD4D75"/>
    <w:rsid w:val="00CD4EB0"/>
    <w:rsid w:val="00CE0FF5"/>
    <w:rsid w:val="00CE3A67"/>
    <w:rsid w:val="00CF5BDB"/>
    <w:rsid w:val="00D11B45"/>
    <w:rsid w:val="00D14BC0"/>
    <w:rsid w:val="00D20255"/>
    <w:rsid w:val="00D20EF3"/>
    <w:rsid w:val="00D242FB"/>
    <w:rsid w:val="00D27585"/>
    <w:rsid w:val="00D27A56"/>
    <w:rsid w:val="00D30CDC"/>
    <w:rsid w:val="00D33AC1"/>
    <w:rsid w:val="00D35443"/>
    <w:rsid w:val="00D41B6C"/>
    <w:rsid w:val="00D439B2"/>
    <w:rsid w:val="00D44C4A"/>
    <w:rsid w:val="00D46CE7"/>
    <w:rsid w:val="00D53FA8"/>
    <w:rsid w:val="00D64E38"/>
    <w:rsid w:val="00D67176"/>
    <w:rsid w:val="00D73771"/>
    <w:rsid w:val="00D742E1"/>
    <w:rsid w:val="00D83041"/>
    <w:rsid w:val="00D852F9"/>
    <w:rsid w:val="00DA01F7"/>
    <w:rsid w:val="00DA318F"/>
    <w:rsid w:val="00DA7F7B"/>
    <w:rsid w:val="00DB127D"/>
    <w:rsid w:val="00DC216E"/>
    <w:rsid w:val="00DC2195"/>
    <w:rsid w:val="00DD0826"/>
    <w:rsid w:val="00DD0B3A"/>
    <w:rsid w:val="00DD11F1"/>
    <w:rsid w:val="00DD49B4"/>
    <w:rsid w:val="00DE5B71"/>
    <w:rsid w:val="00DF1153"/>
    <w:rsid w:val="00E03518"/>
    <w:rsid w:val="00E233F0"/>
    <w:rsid w:val="00E23EEA"/>
    <w:rsid w:val="00E24BAE"/>
    <w:rsid w:val="00E3227A"/>
    <w:rsid w:val="00E33CEC"/>
    <w:rsid w:val="00E36D2A"/>
    <w:rsid w:val="00E37013"/>
    <w:rsid w:val="00E45BFD"/>
    <w:rsid w:val="00E52874"/>
    <w:rsid w:val="00E52CF5"/>
    <w:rsid w:val="00E542B1"/>
    <w:rsid w:val="00E614C0"/>
    <w:rsid w:val="00E625B3"/>
    <w:rsid w:val="00E630E0"/>
    <w:rsid w:val="00E67E94"/>
    <w:rsid w:val="00E70726"/>
    <w:rsid w:val="00E712A3"/>
    <w:rsid w:val="00E75D80"/>
    <w:rsid w:val="00E7662A"/>
    <w:rsid w:val="00E766EC"/>
    <w:rsid w:val="00E841F2"/>
    <w:rsid w:val="00E905C1"/>
    <w:rsid w:val="00E91E44"/>
    <w:rsid w:val="00E92A3B"/>
    <w:rsid w:val="00E95FF2"/>
    <w:rsid w:val="00EB178F"/>
    <w:rsid w:val="00ED248C"/>
    <w:rsid w:val="00ED443E"/>
    <w:rsid w:val="00ED7B86"/>
    <w:rsid w:val="00EE2C47"/>
    <w:rsid w:val="00EE37A6"/>
    <w:rsid w:val="00EF30DB"/>
    <w:rsid w:val="00EF5577"/>
    <w:rsid w:val="00EF61C7"/>
    <w:rsid w:val="00F026B2"/>
    <w:rsid w:val="00F029DF"/>
    <w:rsid w:val="00F03A2F"/>
    <w:rsid w:val="00F0421A"/>
    <w:rsid w:val="00F06411"/>
    <w:rsid w:val="00F06E64"/>
    <w:rsid w:val="00F10BF7"/>
    <w:rsid w:val="00F1319E"/>
    <w:rsid w:val="00F15290"/>
    <w:rsid w:val="00F20256"/>
    <w:rsid w:val="00F2585E"/>
    <w:rsid w:val="00F25B28"/>
    <w:rsid w:val="00F33284"/>
    <w:rsid w:val="00F434BB"/>
    <w:rsid w:val="00F45936"/>
    <w:rsid w:val="00F52869"/>
    <w:rsid w:val="00F71ACD"/>
    <w:rsid w:val="00F73193"/>
    <w:rsid w:val="00F74F85"/>
    <w:rsid w:val="00F82A92"/>
    <w:rsid w:val="00F9025A"/>
    <w:rsid w:val="00F9149B"/>
    <w:rsid w:val="00F93FAD"/>
    <w:rsid w:val="00F96BAB"/>
    <w:rsid w:val="00FA1BA8"/>
    <w:rsid w:val="00FA44ED"/>
    <w:rsid w:val="00FA7F3B"/>
    <w:rsid w:val="00FB1F64"/>
    <w:rsid w:val="00FB46A6"/>
    <w:rsid w:val="00FB636D"/>
    <w:rsid w:val="00FD2518"/>
    <w:rsid w:val="00FD7687"/>
    <w:rsid w:val="00FD7F48"/>
    <w:rsid w:val="00FE37A0"/>
    <w:rsid w:val="00FE563A"/>
    <w:rsid w:val="00FF2541"/>
    <w:rsid w:val="00FF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977B4"/>
    <w:pPr>
      <w:keepNext/>
      <w:suppressAutoHyphens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77B4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27</cp:revision>
  <cp:lastPrinted>2015-05-20T09:57:00Z</cp:lastPrinted>
  <dcterms:created xsi:type="dcterms:W3CDTF">2015-01-28T09:33:00Z</dcterms:created>
  <dcterms:modified xsi:type="dcterms:W3CDTF">2015-07-28T06:39:00Z</dcterms:modified>
</cp:coreProperties>
</file>